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382A6" w14:textId="77777777" w:rsidR="00DA39F8" w:rsidRPr="00BC7D61" w:rsidRDefault="00DA39F8" w:rsidP="00DA39F8">
      <w:pPr>
        <w:pStyle w:val="Header"/>
        <w:tabs>
          <w:tab w:val="clear" w:pos="4680"/>
          <w:tab w:val="right" w:pos="1133"/>
          <w:tab w:val="center" w:pos="4535"/>
          <w:tab w:val="right" w:pos="9071"/>
        </w:tabs>
        <w:bidi/>
        <w:jc w:val="center"/>
        <w:rPr>
          <w:rFonts w:ascii="Faruma" w:hAnsi="Faruma" w:cs="Faruma"/>
          <w:color w:val="000000" w:themeColor="text1"/>
          <w:sz w:val="36"/>
          <w:szCs w:val="36"/>
          <w:lang w:val="en-US" w:eastAsia="en-US" w:bidi="dv-MV"/>
        </w:rPr>
      </w:pPr>
      <w:r w:rsidRPr="00BC7D61">
        <w:rPr>
          <w:rFonts w:ascii="A_Bismillah" w:hAnsi="A_Bismillah" w:cs="Faruma"/>
          <w:color w:val="000000" w:themeColor="text1"/>
          <w:sz w:val="36"/>
          <w:szCs w:val="36"/>
          <w:lang w:bidi="dv-MV"/>
        </w:rPr>
        <w:t>c</w:t>
      </w:r>
      <w:r w:rsidRPr="00BC7D61">
        <w:rPr>
          <w:rFonts w:ascii="A_Bismillah" w:hAnsi="A_Bismillah" w:cs="Faruma"/>
          <w:color w:val="000000" w:themeColor="text1"/>
          <w:sz w:val="36"/>
          <w:szCs w:val="36"/>
          <w:rtl/>
          <w:lang w:bidi="dv-MV"/>
        </w:rPr>
        <w:t xml:space="preserve"> </w:t>
      </w:r>
    </w:p>
    <w:p w14:paraId="704805AD" w14:textId="77777777" w:rsidR="00DA39F8" w:rsidRPr="00BC7D61" w:rsidRDefault="00DA39F8" w:rsidP="00DA39F8">
      <w:pPr>
        <w:pStyle w:val="Header"/>
        <w:tabs>
          <w:tab w:val="clear" w:pos="4680"/>
          <w:tab w:val="center" w:pos="4535"/>
          <w:tab w:val="right" w:pos="9071"/>
        </w:tabs>
        <w:bidi/>
        <w:jc w:val="center"/>
        <w:rPr>
          <w:rFonts w:ascii="Faruma" w:hAnsi="Faruma" w:cs="Faruma"/>
          <w:color w:val="000000" w:themeColor="text1"/>
          <w:lang w:bidi="dv-MV"/>
        </w:rPr>
      </w:pPr>
      <w:r w:rsidRPr="00BC7D61">
        <w:rPr>
          <w:b/>
          <w:bCs/>
          <w:noProof/>
          <w:color w:val="000000" w:themeColor="text1"/>
          <w:sz w:val="28"/>
          <w:szCs w:val="28"/>
          <w:u w:val="single"/>
          <w:lang w:val="en-US" w:eastAsia="en-US"/>
        </w:rPr>
        <w:drawing>
          <wp:anchor distT="0" distB="0" distL="114300" distR="114300" simplePos="0" relativeHeight="251659264" behindDoc="1" locked="0" layoutInCell="1" allowOverlap="1" wp14:anchorId="28360177" wp14:editId="3AE2FCB6">
            <wp:simplePos x="0" y="0"/>
            <wp:positionH relativeFrom="margin">
              <wp:posOffset>2832100</wp:posOffset>
            </wp:positionH>
            <wp:positionV relativeFrom="paragraph">
              <wp:posOffset>73025</wp:posOffset>
            </wp:positionV>
            <wp:extent cx="349250" cy="387350"/>
            <wp:effectExtent l="0" t="0" r="0" b="0"/>
            <wp:wrapTight wrapText="bothSides">
              <wp:wrapPolygon edited="0">
                <wp:start x="0" y="0"/>
                <wp:lineTo x="0" y="20184"/>
                <wp:lineTo x="20029" y="20184"/>
                <wp:lineTo x="200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EA2EE" w14:textId="77777777" w:rsidR="00DA39F8" w:rsidRPr="00BC7D61" w:rsidRDefault="00DA39F8" w:rsidP="00DA39F8">
      <w:pPr>
        <w:pStyle w:val="Header"/>
        <w:tabs>
          <w:tab w:val="clear" w:pos="4680"/>
          <w:tab w:val="center" w:pos="4535"/>
          <w:tab w:val="right" w:pos="9071"/>
        </w:tabs>
        <w:bidi/>
        <w:jc w:val="center"/>
        <w:rPr>
          <w:rFonts w:ascii="Faruma" w:hAnsi="Faruma" w:cs="Faruma"/>
          <w:color w:val="000000" w:themeColor="text1"/>
          <w:lang w:bidi="dv-MV"/>
        </w:rPr>
      </w:pPr>
    </w:p>
    <w:p w14:paraId="4A8D3949" w14:textId="77777777" w:rsidR="00DA39F8" w:rsidRPr="00BC7D61" w:rsidRDefault="00DA39F8" w:rsidP="00DA39F8">
      <w:pPr>
        <w:widowControl w:val="0"/>
        <w:autoSpaceDE w:val="0"/>
        <w:autoSpaceDN w:val="0"/>
        <w:adjustRightInd w:val="0"/>
        <w:jc w:val="center"/>
        <w:rPr>
          <w:rFonts w:cs="MV Boli"/>
          <w:color w:val="000000" w:themeColor="text1"/>
          <w:sz w:val="20"/>
          <w:szCs w:val="20"/>
          <w:lang w:bidi="dv-MV"/>
        </w:rPr>
      </w:pPr>
      <w:r w:rsidRPr="00BC7D61">
        <w:rPr>
          <w:b/>
          <w:bCs/>
          <w:color w:val="000000" w:themeColor="text1"/>
          <w:lang w:bidi="dv-MV"/>
        </w:rPr>
        <w:t xml:space="preserve">Ministry of </w:t>
      </w:r>
      <w:r w:rsidRPr="00BC7D61">
        <w:rPr>
          <w:rFonts w:cs="MV Boli"/>
          <w:b/>
          <w:bCs/>
          <w:color w:val="000000" w:themeColor="text1"/>
          <w:lang w:bidi="dv-MV"/>
        </w:rPr>
        <w:t>National Planning and Infrastructure</w:t>
      </w:r>
      <w:r w:rsidRPr="00BC7D61">
        <w:rPr>
          <w:b/>
          <w:bCs/>
          <w:color w:val="000000" w:themeColor="text1"/>
          <w:lang w:bidi="dv-MV"/>
        </w:rPr>
        <w:br/>
      </w:r>
      <w:r w:rsidRPr="00BC7D61">
        <w:rPr>
          <w:rFonts w:cs="MV Boli"/>
          <w:color w:val="000000" w:themeColor="text1"/>
          <w:sz w:val="20"/>
          <w:szCs w:val="20"/>
          <w:lang w:bidi="dv-MV"/>
        </w:rPr>
        <w:t>Republic of Maldives</w:t>
      </w:r>
    </w:p>
    <w:p w14:paraId="26DB8189" w14:textId="77777777" w:rsidR="00DA39F8" w:rsidRPr="00BC7D61" w:rsidRDefault="00DA39F8" w:rsidP="00DA39F8">
      <w:pPr>
        <w:widowControl w:val="0"/>
        <w:autoSpaceDE w:val="0"/>
        <w:autoSpaceDN w:val="0"/>
        <w:adjustRightInd w:val="0"/>
        <w:jc w:val="center"/>
        <w:rPr>
          <w:b/>
          <w:iCs/>
          <w:color w:val="000000" w:themeColor="text1"/>
          <w:u w:val="single"/>
        </w:rPr>
      </w:pPr>
    </w:p>
    <w:p w14:paraId="4E051A58" w14:textId="77777777" w:rsidR="00DA39F8" w:rsidRPr="00BC7D61" w:rsidRDefault="00DA39F8" w:rsidP="00DA39F8">
      <w:pPr>
        <w:widowControl w:val="0"/>
        <w:autoSpaceDE w:val="0"/>
        <w:autoSpaceDN w:val="0"/>
        <w:adjustRightInd w:val="0"/>
        <w:jc w:val="center"/>
        <w:rPr>
          <w:b/>
          <w:iCs/>
          <w:color w:val="000000" w:themeColor="text1"/>
          <w:sz w:val="28"/>
          <w:szCs w:val="28"/>
        </w:rPr>
      </w:pPr>
    </w:p>
    <w:p w14:paraId="34D076F0" w14:textId="77777777" w:rsidR="00DA39F8" w:rsidRPr="00BC7D61" w:rsidRDefault="00DA39F8" w:rsidP="00DA39F8">
      <w:pPr>
        <w:widowControl w:val="0"/>
        <w:autoSpaceDE w:val="0"/>
        <w:autoSpaceDN w:val="0"/>
        <w:adjustRightInd w:val="0"/>
        <w:jc w:val="center"/>
        <w:rPr>
          <w:b/>
          <w:iCs/>
          <w:color w:val="000000" w:themeColor="text1"/>
          <w:sz w:val="32"/>
          <w:szCs w:val="32"/>
          <w:u w:val="single"/>
        </w:rPr>
      </w:pPr>
      <w:r w:rsidRPr="00BC7D61">
        <w:rPr>
          <w:b/>
          <w:iCs/>
          <w:color w:val="000000" w:themeColor="text1"/>
          <w:sz w:val="32"/>
          <w:szCs w:val="32"/>
          <w:u w:val="single"/>
        </w:rPr>
        <w:t xml:space="preserve">Terms of Reference </w:t>
      </w:r>
    </w:p>
    <w:p w14:paraId="3C6FAE47" w14:textId="77777777" w:rsidR="00DA39F8" w:rsidRPr="00BC7D61" w:rsidRDefault="00DA39F8" w:rsidP="00DA39F8">
      <w:pPr>
        <w:widowControl w:val="0"/>
        <w:autoSpaceDE w:val="0"/>
        <w:autoSpaceDN w:val="0"/>
        <w:adjustRightInd w:val="0"/>
        <w:jc w:val="center"/>
        <w:rPr>
          <w:b/>
          <w:bCs/>
          <w:color w:val="000000" w:themeColor="text1"/>
          <w:sz w:val="28"/>
          <w:szCs w:val="28"/>
          <w:u w:val="single"/>
        </w:rPr>
      </w:pPr>
    </w:p>
    <w:p w14:paraId="237DB283" w14:textId="502C00C8" w:rsidR="00DA39F8" w:rsidRPr="00BC7D61" w:rsidRDefault="00DA39F8" w:rsidP="00DA39F8">
      <w:pPr>
        <w:widowControl w:val="0"/>
        <w:autoSpaceDE w:val="0"/>
        <w:autoSpaceDN w:val="0"/>
        <w:adjustRightInd w:val="0"/>
        <w:jc w:val="center"/>
        <w:rPr>
          <w:b/>
          <w:iCs/>
          <w:color w:val="000000" w:themeColor="text1"/>
          <w:u w:val="single"/>
        </w:rPr>
      </w:pPr>
      <w:r w:rsidRPr="00BC7D61">
        <w:rPr>
          <w:b/>
          <w:iCs/>
          <w:color w:val="000000" w:themeColor="text1"/>
          <w:u w:val="single"/>
        </w:rPr>
        <w:t>Consultancy service for the Maldives Housing Market Needs and Assessment Study- Maldives Urban Dev</w:t>
      </w:r>
      <w:r w:rsidR="0008339D">
        <w:rPr>
          <w:b/>
          <w:iCs/>
          <w:color w:val="000000" w:themeColor="text1"/>
          <w:u w:val="single"/>
        </w:rPr>
        <w:t>elopment and Resilience Project.</w:t>
      </w:r>
      <w:r w:rsidRPr="00BC7D61">
        <w:rPr>
          <w:b/>
          <w:iCs/>
          <w:color w:val="000000" w:themeColor="text1"/>
          <w:u w:val="single"/>
        </w:rPr>
        <w:t xml:space="preserve"> </w:t>
      </w:r>
    </w:p>
    <w:p w14:paraId="7D676C5C" w14:textId="3F0D856C" w:rsidR="00900CF9" w:rsidRPr="00115D75" w:rsidRDefault="00900CF9" w:rsidP="00DA39F8">
      <w:pPr>
        <w:widowControl w:val="0"/>
        <w:autoSpaceDE w:val="0"/>
        <w:autoSpaceDN w:val="0"/>
        <w:adjustRightInd w:val="0"/>
        <w:jc w:val="center"/>
        <w:rPr>
          <w:b/>
          <w:i/>
          <w:color w:val="000000"/>
        </w:rPr>
      </w:pPr>
    </w:p>
    <w:p w14:paraId="77487CD4" w14:textId="77777777" w:rsidR="00C1181A" w:rsidRPr="00E31F6A" w:rsidRDefault="00C1181A" w:rsidP="00C1181A">
      <w:pPr>
        <w:rPr>
          <w:b/>
        </w:rPr>
      </w:pPr>
    </w:p>
    <w:p w14:paraId="32E9B678" w14:textId="77777777" w:rsidR="00C1181A" w:rsidRPr="00DD2A05" w:rsidRDefault="00C1181A" w:rsidP="00C1181A">
      <w:pPr>
        <w:pStyle w:val="ListParagraph"/>
        <w:numPr>
          <w:ilvl w:val="0"/>
          <w:numId w:val="2"/>
        </w:numPr>
        <w:spacing w:after="200"/>
        <w:jc w:val="both"/>
        <w:rPr>
          <w:b/>
        </w:rPr>
      </w:pPr>
      <w:r w:rsidRPr="00DD2A05">
        <w:rPr>
          <w:b/>
        </w:rPr>
        <w:t>Background and Context</w:t>
      </w:r>
    </w:p>
    <w:p w14:paraId="4B09F156" w14:textId="77777777" w:rsidR="00C1181A" w:rsidRPr="004D5C07" w:rsidRDefault="00C1181A" w:rsidP="004D5C07">
      <w:pPr>
        <w:spacing w:after="160" w:line="259" w:lineRule="auto"/>
        <w:jc w:val="both"/>
        <w:rPr>
          <w:sz w:val="22"/>
          <w:szCs w:val="22"/>
        </w:rPr>
      </w:pPr>
      <w:r w:rsidRPr="004D5C07">
        <w:rPr>
          <w:sz w:val="22"/>
          <w:szCs w:val="22"/>
        </w:rPr>
        <w:t xml:space="preserve">Housing has become the most pressing issue for the Maldivians, especially the resident population in the Greater Malé region. </w:t>
      </w:r>
      <w:r w:rsidR="00B31525" w:rsidRPr="004D5C07">
        <w:rPr>
          <w:sz w:val="22"/>
          <w:szCs w:val="22"/>
        </w:rPr>
        <w:t xml:space="preserve">The population of the </w:t>
      </w:r>
      <w:r w:rsidRPr="004D5C07">
        <w:rPr>
          <w:sz w:val="22"/>
          <w:szCs w:val="22"/>
        </w:rPr>
        <w:t>Maldives is approximately 400,000</w:t>
      </w:r>
      <w:r w:rsidR="00B31525" w:rsidRPr="004D5C07">
        <w:rPr>
          <w:sz w:val="22"/>
          <w:szCs w:val="22"/>
        </w:rPr>
        <w:t>, with a median age of 28,</w:t>
      </w:r>
      <w:r w:rsidRPr="004D5C07">
        <w:rPr>
          <w:sz w:val="22"/>
          <w:szCs w:val="22"/>
        </w:rPr>
        <w:t xml:space="preserve"> and is expected to grow to nearly 1 million by 2054</w:t>
      </w:r>
      <w:r w:rsidR="00B31525" w:rsidRPr="004D5C07">
        <w:rPr>
          <w:sz w:val="22"/>
          <w:szCs w:val="22"/>
        </w:rPr>
        <w:t>.</w:t>
      </w:r>
      <w:r w:rsidRPr="004D5C07">
        <w:rPr>
          <w:rStyle w:val="FootnoteReference"/>
          <w:sz w:val="22"/>
          <w:szCs w:val="22"/>
        </w:rPr>
        <w:footnoteReference w:id="1"/>
      </w:r>
      <w:r w:rsidRPr="004D5C07">
        <w:rPr>
          <w:sz w:val="22"/>
          <w:szCs w:val="22"/>
        </w:rPr>
        <w:t xml:space="preserve"> The need to accommodate</w:t>
      </w:r>
      <w:r w:rsidR="00B31525" w:rsidRPr="004D5C07">
        <w:rPr>
          <w:sz w:val="22"/>
          <w:szCs w:val="22"/>
        </w:rPr>
        <w:t xml:space="preserve"> rapid population growth and </w:t>
      </w:r>
      <w:r w:rsidRPr="004D5C07">
        <w:rPr>
          <w:sz w:val="22"/>
          <w:szCs w:val="22"/>
        </w:rPr>
        <w:t xml:space="preserve">new household formation, </w:t>
      </w:r>
      <w:r w:rsidR="00B31525" w:rsidRPr="004D5C07">
        <w:rPr>
          <w:sz w:val="22"/>
          <w:szCs w:val="22"/>
        </w:rPr>
        <w:t>together with</w:t>
      </w:r>
      <w:r w:rsidRPr="004D5C07">
        <w:rPr>
          <w:sz w:val="22"/>
          <w:szCs w:val="22"/>
        </w:rPr>
        <w:t xml:space="preserve"> rising </w:t>
      </w:r>
      <w:r w:rsidR="00B31525" w:rsidRPr="004D5C07">
        <w:rPr>
          <w:sz w:val="22"/>
          <w:szCs w:val="22"/>
        </w:rPr>
        <w:t xml:space="preserve">foreign </w:t>
      </w:r>
      <w:r w:rsidRPr="004D5C07">
        <w:rPr>
          <w:sz w:val="22"/>
          <w:szCs w:val="22"/>
        </w:rPr>
        <w:t xml:space="preserve">migration (expected </w:t>
      </w:r>
      <w:r w:rsidR="00B31525" w:rsidRPr="004D5C07">
        <w:rPr>
          <w:sz w:val="22"/>
          <w:szCs w:val="22"/>
        </w:rPr>
        <w:t xml:space="preserve">to </w:t>
      </w:r>
      <w:r w:rsidRPr="004D5C07">
        <w:rPr>
          <w:sz w:val="22"/>
          <w:szCs w:val="22"/>
        </w:rPr>
        <w:t>contribut</w:t>
      </w:r>
      <w:r w:rsidR="00B31525" w:rsidRPr="004D5C07">
        <w:rPr>
          <w:sz w:val="22"/>
          <w:szCs w:val="22"/>
        </w:rPr>
        <w:t>e</w:t>
      </w:r>
      <w:r w:rsidRPr="004D5C07">
        <w:rPr>
          <w:sz w:val="22"/>
          <w:szCs w:val="22"/>
        </w:rPr>
        <w:t xml:space="preserve"> 43 percent of </w:t>
      </w:r>
      <w:r w:rsidR="00B31525" w:rsidRPr="004D5C07">
        <w:rPr>
          <w:sz w:val="22"/>
          <w:szCs w:val="22"/>
        </w:rPr>
        <w:t xml:space="preserve">the </w:t>
      </w:r>
      <w:r w:rsidRPr="004D5C07">
        <w:rPr>
          <w:sz w:val="22"/>
          <w:szCs w:val="22"/>
        </w:rPr>
        <w:t>total population by 2054</w:t>
      </w:r>
      <w:r w:rsidR="00B31525" w:rsidRPr="004D5C07">
        <w:rPr>
          <w:sz w:val="22"/>
          <w:szCs w:val="22"/>
        </w:rPr>
        <w:t>)</w:t>
      </w:r>
      <w:r w:rsidRPr="004D5C07">
        <w:rPr>
          <w:rStyle w:val="FootnoteReference"/>
          <w:sz w:val="22"/>
          <w:szCs w:val="22"/>
        </w:rPr>
        <w:footnoteReference w:id="2"/>
      </w:r>
      <w:r w:rsidRPr="004D5C07">
        <w:rPr>
          <w:sz w:val="22"/>
          <w:szCs w:val="22"/>
        </w:rPr>
        <w:t xml:space="preserve"> </w:t>
      </w:r>
      <w:r w:rsidR="00B31525" w:rsidRPr="004D5C07">
        <w:rPr>
          <w:sz w:val="22"/>
          <w:szCs w:val="22"/>
        </w:rPr>
        <w:t>is putting</w:t>
      </w:r>
      <w:r w:rsidRPr="004D5C07">
        <w:rPr>
          <w:sz w:val="22"/>
          <w:szCs w:val="22"/>
        </w:rPr>
        <w:t xml:space="preserve"> huge pressure on the Maldives housing sector. Approximately 42 percent of the country’s population resides in Malé City</w:t>
      </w:r>
      <w:r w:rsidR="00B31525" w:rsidRPr="004D5C07">
        <w:rPr>
          <w:sz w:val="22"/>
          <w:szCs w:val="22"/>
        </w:rPr>
        <w:t>,</w:t>
      </w:r>
      <w:r w:rsidR="00B31525" w:rsidRPr="004D5C07">
        <w:rPr>
          <w:rStyle w:val="FootnoteReference"/>
          <w:sz w:val="22"/>
          <w:szCs w:val="22"/>
        </w:rPr>
        <w:t xml:space="preserve"> </w:t>
      </w:r>
      <w:r w:rsidR="00B31525" w:rsidRPr="004D5C07">
        <w:rPr>
          <w:rStyle w:val="FootnoteReference"/>
          <w:sz w:val="22"/>
          <w:szCs w:val="22"/>
        </w:rPr>
        <w:footnoteReference w:id="3"/>
      </w:r>
      <w:r w:rsidRPr="004D5C07">
        <w:rPr>
          <w:sz w:val="22"/>
          <w:szCs w:val="22"/>
        </w:rPr>
        <w:t xml:space="preserve"> </w:t>
      </w:r>
      <w:r w:rsidR="00B31525" w:rsidRPr="004D5C07">
        <w:rPr>
          <w:sz w:val="22"/>
          <w:szCs w:val="22"/>
        </w:rPr>
        <w:t>making it</w:t>
      </w:r>
      <w:r w:rsidRPr="004D5C07">
        <w:rPr>
          <w:sz w:val="22"/>
          <w:szCs w:val="22"/>
        </w:rPr>
        <w:t xml:space="preserve"> the fifth densest city in the world with 167,500 residents on a 9.3 km</w:t>
      </w:r>
      <w:r w:rsidRPr="004D5C07">
        <w:rPr>
          <w:sz w:val="22"/>
          <w:szCs w:val="22"/>
          <w:vertAlign w:val="superscript"/>
        </w:rPr>
        <w:t>2</w:t>
      </w:r>
      <w:r w:rsidRPr="004D5C07">
        <w:rPr>
          <w:sz w:val="22"/>
          <w:szCs w:val="22"/>
        </w:rPr>
        <w:t xml:space="preserve"> island.</w:t>
      </w:r>
      <w:r w:rsidR="00B31525" w:rsidRPr="004D5C07">
        <w:rPr>
          <w:rStyle w:val="FootnoteReference"/>
          <w:sz w:val="22"/>
          <w:szCs w:val="22"/>
        </w:rPr>
        <w:footnoteReference w:id="4"/>
      </w:r>
      <w:r w:rsidRPr="004D5C07">
        <w:rPr>
          <w:sz w:val="22"/>
          <w:szCs w:val="22"/>
        </w:rPr>
        <w:t xml:space="preserve"> Furthermore, Malé’s population will continue </w:t>
      </w:r>
      <w:r w:rsidR="00B31525" w:rsidRPr="004D5C07">
        <w:rPr>
          <w:sz w:val="22"/>
          <w:szCs w:val="22"/>
        </w:rPr>
        <w:t xml:space="preserve">to </w:t>
      </w:r>
      <w:r w:rsidRPr="004D5C07">
        <w:rPr>
          <w:sz w:val="22"/>
          <w:szCs w:val="22"/>
        </w:rPr>
        <w:t xml:space="preserve">increase due to </w:t>
      </w:r>
      <w:r w:rsidR="00B31525" w:rsidRPr="004D5C07">
        <w:rPr>
          <w:sz w:val="22"/>
          <w:szCs w:val="22"/>
        </w:rPr>
        <w:t>high levels of</w:t>
      </w:r>
      <w:r w:rsidRPr="004D5C07">
        <w:rPr>
          <w:sz w:val="22"/>
          <w:szCs w:val="22"/>
        </w:rPr>
        <w:t xml:space="preserve"> </w:t>
      </w:r>
      <w:r w:rsidR="00B31525" w:rsidRPr="004D5C07">
        <w:rPr>
          <w:sz w:val="22"/>
          <w:szCs w:val="22"/>
        </w:rPr>
        <w:t>internal</w:t>
      </w:r>
      <w:r w:rsidRPr="004D5C07">
        <w:rPr>
          <w:sz w:val="22"/>
          <w:szCs w:val="22"/>
        </w:rPr>
        <w:t xml:space="preserve"> migration</w:t>
      </w:r>
      <w:r w:rsidR="00B31525" w:rsidRPr="004D5C07">
        <w:rPr>
          <w:sz w:val="22"/>
          <w:szCs w:val="22"/>
        </w:rPr>
        <w:t xml:space="preserve">, which is </w:t>
      </w:r>
      <w:r w:rsidRPr="004D5C07">
        <w:rPr>
          <w:sz w:val="22"/>
          <w:szCs w:val="22"/>
        </w:rPr>
        <w:t xml:space="preserve">estimated </w:t>
      </w:r>
      <w:r w:rsidR="00B31525" w:rsidRPr="004D5C07">
        <w:rPr>
          <w:sz w:val="22"/>
          <w:szCs w:val="22"/>
        </w:rPr>
        <w:t xml:space="preserve">to result in </w:t>
      </w:r>
      <w:r w:rsidRPr="004D5C07">
        <w:rPr>
          <w:sz w:val="22"/>
          <w:szCs w:val="22"/>
        </w:rPr>
        <w:t>64 percent of</w:t>
      </w:r>
      <w:r w:rsidR="00B31525" w:rsidRPr="004D5C07">
        <w:rPr>
          <w:sz w:val="22"/>
          <w:szCs w:val="22"/>
        </w:rPr>
        <w:t xml:space="preserve"> the</w:t>
      </w:r>
      <w:r w:rsidRPr="004D5C07">
        <w:rPr>
          <w:sz w:val="22"/>
          <w:szCs w:val="22"/>
        </w:rPr>
        <w:t xml:space="preserve"> Maldivian population living in the capital</w:t>
      </w:r>
      <w:r w:rsidR="00B31525" w:rsidRPr="004D5C07">
        <w:rPr>
          <w:sz w:val="22"/>
          <w:szCs w:val="22"/>
        </w:rPr>
        <w:t xml:space="preserve"> by 2054</w:t>
      </w:r>
      <w:r w:rsidRPr="004D5C07">
        <w:rPr>
          <w:sz w:val="22"/>
          <w:szCs w:val="22"/>
        </w:rPr>
        <w:t xml:space="preserve">. </w:t>
      </w:r>
      <w:r w:rsidR="00B31525" w:rsidRPr="004D5C07">
        <w:rPr>
          <w:sz w:val="22"/>
          <w:szCs w:val="22"/>
        </w:rPr>
        <w:t>Malé’s</w:t>
      </w:r>
      <w:r w:rsidRPr="004D5C07">
        <w:rPr>
          <w:sz w:val="22"/>
          <w:szCs w:val="22"/>
        </w:rPr>
        <w:t xml:space="preserve"> density and continuous </w:t>
      </w:r>
      <w:r w:rsidR="00B31525" w:rsidRPr="004D5C07">
        <w:rPr>
          <w:sz w:val="22"/>
          <w:szCs w:val="22"/>
        </w:rPr>
        <w:t xml:space="preserve">inflow of </w:t>
      </w:r>
      <w:r w:rsidRPr="004D5C07">
        <w:rPr>
          <w:sz w:val="22"/>
          <w:szCs w:val="22"/>
        </w:rPr>
        <w:t>economic migrants</w:t>
      </w:r>
      <w:r w:rsidRPr="004D5C07">
        <w:rPr>
          <w:rStyle w:val="FootnoteReference"/>
          <w:sz w:val="22"/>
          <w:szCs w:val="22"/>
        </w:rPr>
        <w:footnoteReference w:id="5"/>
      </w:r>
      <w:r w:rsidRPr="004D5C07">
        <w:rPr>
          <w:sz w:val="22"/>
          <w:szCs w:val="22"/>
        </w:rPr>
        <w:t xml:space="preserve"> ha</w:t>
      </w:r>
      <w:r w:rsidR="00B31525" w:rsidRPr="004D5C07">
        <w:rPr>
          <w:sz w:val="22"/>
          <w:szCs w:val="22"/>
        </w:rPr>
        <w:t>s</w:t>
      </w:r>
      <w:r w:rsidRPr="004D5C07">
        <w:rPr>
          <w:sz w:val="22"/>
          <w:szCs w:val="22"/>
        </w:rPr>
        <w:t xml:space="preserve"> led to </w:t>
      </w:r>
      <w:r w:rsidR="00B31525" w:rsidRPr="004D5C07">
        <w:rPr>
          <w:sz w:val="22"/>
          <w:szCs w:val="22"/>
        </w:rPr>
        <w:t xml:space="preserve">a </w:t>
      </w:r>
      <w:r w:rsidRPr="004D5C07">
        <w:rPr>
          <w:sz w:val="22"/>
          <w:szCs w:val="22"/>
        </w:rPr>
        <w:t xml:space="preserve">severe housing shortage and overcrowding, </w:t>
      </w:r>
      <w:r w:rsidR="00B31525" w:rsidRPr="004D5C07">
        <w:rPr>
          <w:sz w:val="22"/>
          <w:szCs w:val="22"/>
        </w:rPr>
        <w:t xml:space="preserve">while the combination of </w:t>
      </w:r>
      <w:r w:rsidRPr="004D5C07">
        <w:rPr>
          <w:sz w:val="22"/>
          <w:szCs w:val="22"/>
        </w:rPr>
        <w:t xml:space="preserve">low </w:t>
      </w:r>
      <w:r w:rsidR="0043390C" w:rsidRPr="004D5C07">
        <w:rPr>
          <w:sz w:val="22"/>
          <w:szCs w:val="22"/>
        </w:rPr>
        <w:t>income with unplanned growth further aggravates</w:t>
      </w:r>
      <w:r w:rsidRPr="004D5C07">
        <w:rPr>
          <w:sz w:val="22"/>
          <w:szCs w:val="22"/>
        </w:rPr>
        <w:t xml:space="preserve"> the island’s social vulnerabilities. </w:t>
      </w:r>
      <w:r w:rsidR="00B31525" w:rsidRPr="004D5C07">
        <w:rPr>
          <w:sz w:val="22"/>
          <w:szCs w:val="22"/>
        </w:rPr>
        <w:t>At the same time, h</w:t>
      </w:r>
      <w:r w:rsidRPr="004D5C07">
        <w:rPr>
          <w:sz w:val="22"/>
          <w:szCs w:val="22"/>
        </w:rPr>
        <w:t>igh demand for residential and commercial uses has created an imbalance of land use.</w:t>
      </w:r>
    </w:p>
    <w:p w14:paraId="577C3E9E" w14:textId="552379B2" w:rsidR="008A3399" w:rsidRDefault="00C1181A" w:rsidP="00F23ED8">
      <w:pPr>
        <w:spacing w:after="160" w:line="259" w:lineRule="auto"/>
        <w:jc w:val="both"/>
        <w:rPr>
          <w:sz w:val="22"/>
          <w:szCs w:val="22"/>
        </w:rPr>
      </w:pPr>
      <w:r w:rsidRPr="004D5C07">
        <w:rPr>
          <w:sz w:val="22"/>
          <w:szCs w:val="22"/>
        </w:rPr>
        <w:t xml:space="preserve">Home-ownership is out of reach of 80 percent of the </w:t>
      </w:r>
      <w:r w:rsidR="00F23ED8">
        <w:rPr>
          <w:sz w:val="22"/>
          <w:szCs w:val="22"/>
        </w:rPr>
        <w:t>G</w:t>
      </w:r>
      <w:r w:rsidRPr="004D5C07">
        <w:rPr>
          <w:sz w:val="22"/>
          <w:szCs w:val="22"/>
        </w:rPr>
        <w:t xml:space="preserve">reater Malé population due to </w:t>
      </w:r>
      <w:r w:rsidR="004818E7" w:rsidRPr="004D5C07">
        <w:rPr>
          <w:sz w:val="22"/>
          <w:szCs w:val="22"/>
        </w:rPr>
        <w:t>l</w:t>
      </w:r>
      <w:r w:rsidRPr="004D5C07">
        <w:rPr>
          <w:sz w:val="22"/>
          <w:szCs w:val="22"/>
        </w:rPr>
        <w:t>ow income and high housing prices. The average individual income for the bottom of the pyramid (</w:t>
      </w:r>
      <w:r w:rsidR="004818E7" w:rsidRPr="004D5C07">
        <w:rPr>
          <w:sz w:val="22"/>
          <w:szCs w:val="22"/>
        </w:rPr>
        <w:t>d</w:t>
      </w:r>
      <w:r w:rsidRPr="004D5C07">
        <w:rPr>
          <w:sz w:val="22"/>
          <w:szCs w:val="22"/>
        </w:rPr>
        <w:t xml:space="preserve">eciles 1-3) is approximately 3000 </w:t>
      </w:r>
      <w:r w:rsidR="00BC7D61">
        <w:rPr>
          <w:sz w:val="22"/>
          <w:szCs w:val="22"/>
        </w:rPr>
        <w:t>Mvr</w:t>
      </w:r>
      <w:r w:rsidRPr="004D5C07">
        <w:rPr>
          <w:sz w:val="22"/>
          <w:szCs w:val="22"/>
        </w:rPr>
        <w:t xml:space="preserve">, </w:t>
      </w:r>
      <w:r w:rsidR="004818E7" w:rsidRPr="004D5C07">
        <w:rPr>
          <w:sz w:val="22"/>
          <w:szCs w:val="22"/>
        </w:rPr>
        <w:t xml:space="preserve">while for </w:t>
      </w:r>
      <w:r w:rsidRPr="004D5C07">
        <w:rPr>
          <w:sz w:val="22"/>
          <w:szCs w:val="22"/>
        </w:rPr>
        <w:t>the middle-income segment (</w:t>
      </w:r>
      <w:r w:rsidR="004818E7" w:rsidRPr="004D5C07">
        <w:rPr>
          <w:sz w:val="22"/>
          <w:szCs w:val="22"/>
        </w:rPr>
        <w:t>d</w:t>
      </w:r>
      <w:r w:rsidRPr="004D5C07">
        <w:rPr>
          <w:sz w:val="22"/>
          <w:szCs w:val="22"/>
        </w:rPr>
        <w:t xml:space="preserve">eciles 4-8) </w:t>
      </w:r>
      <w:r w:rsidR="004818E7" w:rsidRPr="004D5C07">
        <w:rPr>
          <w:sz w:val="22"/>
          <w:szCs w:val="22"/>
        </w:rPr>
        <w:t xml:space="preserve">it </w:t>
      </w:r>
      <w:r w:rsidRPr="004D5C07">
        <w:rPr>
          <w:sz w:val="22"/>
          <w:szCs w:val="22"/>
        </w:rPr>
        <w:t xml:space="preserve">is near 6500 </w:t>
      </w:r>
      <w:r w:rsidR="00BC7D61">
        <w:rPr>
          <w:sz w:val="22"/>
          <w:szCs w:val="22"/>
        </w:rPr>
        <w:t>Mvr</w:t>
      </w:r>
      <w:r w:rsidRPr="004D5C07">
        <w:rPr>
          <w:sz w:val="22"/>
          <w:szCs w:val="22"/>
        </w:rPr>
        <w:t xml:space="preserve">, and </w:t>
      </w:r>
      <w:r w:rsidR="004818E7" w:rsidRPr="004D5C07">
        <w:rPr>
          <w:sz w:val="22"/>
          <w:szCs w:val="22"/>
        </w:rPr>
        <w:t xml:space="preserve">for </w:t>
      </w:r>
      <w:r w:rsidRPr="004D5C07">
        <w:rPr>
          <w:sz w:val="22"/>
          <w:szCs w:val="22"/>
        </w:rPr>
        <w:t xml:space="preserve">the high-income segment 20,000 </w:t>
      </w:r>
      <w:r w:rsidR="00BC7D61">
        <w:rPr>
          <w:sz w:val="22"/>
          <w:szCs w:val="22"/>
        </w:rPr>
        <w:t>Mvr</w:t>
      </w:r>
      <w:r w:rsidR="00BC7D61" w:rsidRPr="00E310EF">
        <w:rPr>
          <w:sz w:val="22"/>
          <w:szCs w:val="22"/>
        </w:rPr>
        <w:t xml:space="preserve"> </w:t>
      </w:r>
      <w:r w:rsidRPr="004D5C07">
        <w:rPr>
          <w:rStyle w:val="FootnoteReference"/>
          <w:sz w:val="22"/>
          <w:szCs w:val="22"/>
        </w:rPr>
        <w:footnoteReference w:id="6"/>
      </w:r>
      <w:r w:rsidRPr="004D5C07">
        <w:rPr>
          <w:sz w:val="22"/>
          <w:szCs w:val="22"/>
        </w:rPr>
        <w:t xml:space="preserve">. </w:t>
      </w:r>
      <w:r w:rsidR="004818E7" w:rsidRPr="004D5C07">
        <w:rPr>
          <w:sz w:val="22"/>
          <w:szCs w:val="22"/>
        </w:rPr>
        <w:t>Income for t</w:t>
      </w:r>
      <w:r w:rsidRPr="004D5C07">
        <w:rPr>
          <w:sz w:val="22"/>
          <w:szCs w:val="22"/>
        </w:rPr>
        <w:t>he majority of civil servant</w:t>
      </w:r>
      <w:r w:rsidR="004818E7" w:rsidRPr="004D5C07">
        <w:rPr>
          <w:sz w:val="22"/>
          <w:szCs w:val="22"/>
        </w:rPr>
        <w:t>s</w:t>
      </w:r>
      <w:r w:rsidRPr="004D5C07">
        <w:rPr>
          <w:sz w:val="22"/>
          <w:szCs w:val="22"/>
        </w:rPr>
        <w:t xml:space="preserve"> is less than 6000 </w:t>
      </w:r>
      <w:r w:rsidR="00BC7D61">
        <w:rPr>
          <w:sz w:val="22"/>
          <w:szCs w:val="22"/>
        </w:rPr>
        <w:t>Mvr</w:t>
      </w:r>
      <w:r w:rsidR="004818E7" w:rsidRPr="004D5C07">
        <w:rPr>
          <w:sz w:val="22"/>
          <w:szCs w:val="22"/>
        </w:rPr>
        <w:t>.</w:t>
      </w:r>
      <w:r w:rsidRPr="004D5C07">
        <w:rPr>
          <w:rStyle w:val="FootnoteReference"/>
          <w:sz w:val="22"/>
          <w:szCs w:val="22"/>
        </w:rPr>
        <w:footnoteReference w:id="7"/>
      </w:r>
      <w:r w:rsidRPr="004D5C07">
        <w:rPr>
          <w:sz w:val="22"/>
          <w:szCs w:val="22"/>
        </w:rPr>
        <w:t xml:space="preserve"> </w:t>
      </w:r>
      <w:r w:rsidR="004818E7" w:rsidRPr="004D5C07">
        <w:rPr>
          <w:sz w:val="22"/>
          <w:szCs w:val="22"/>
        </w:rPr>
        <w:t>The rate of f</w:t>
      </w:r>
      <w:r w:rsidRPr="004D5C07">
        <w:rPr>
          <w:sz w:val="22"/>
          <w:szCs w:val="22"/>
        </w:rPr>
        <w:t>emale participation in the labor force is low at only 47.6%</w:t>
      </w:r>
      <w:r w:rsidRPr="004D5C07">
        <w:rPr>
          <w:rStyle w:val="FootnoteReference"/>
          <w:sz w:val="22"/>
          <w:szCs w:val="22"/>
        </w:rPr>
        <w:footnoteReference w:id="8"/>
      </w:r>
      <w:r w:rsidRPr="004D5C07">
        <w:rPr>
          <w:sz w:val="22"/>
          <w:szCs w:val="22"/>
        </w:rPr>
        <w:t xml:space="preserve"> and if employed, women tend to be excluded from high-valued jobs such as tourism and fishery. Thus, </w:t>
      </w:r>
      <w:r w:rsidR="004818E7" w:rsidRPr="004D5C07">
        <w:rPr>
          <w:sz w:val="22"/>
          <w:szCs w:val="22"/>
        </w:rPr>
        <w:t xml:space="preserve">the </w:t>
      </w:r>
      <w:r w:rsidRPr="004D5C07">
        <w:rPr>
          <w:sz w:val="22"/>
          <w:szCs w:val="22"/>
        </w:rPr>
        <w:t xml:space="preserve">male head of household in a nuclear family is </w:t>
      </w:r>
      <w:r w:rsidR="004818E7" w:rsidRPr="004D5C07">
        <w:rPr>
          <w:sz w:val="22"/>
          <w:szCs w:val="22"/>
        </w:rPr>
        <w:t xml:space="preserve">today </w:t>
      </w:r>
      <w:r w:rsidRPr="004D5C07">
        <w:rPr>
          <w:sz w:val="22"/>
          <w:szCs w:val="22"/>
        </w:rPr>
        <w:t>still the key income earner (us</w:t>
      </w:r>
      <w:r w:rsidR="00E2215E">
        <w:rPr>
          <w:sz w:val="22"/>
          <w:szCs w:val="22"/>
        </w:rPr>
        <w:t>ed</w:t>
      </w:r>
      <w:r w:rsidRPr="004D5C07">
        <w:rPr>
          <w:sz w:val="22"/>
          <w:szCs w:val="22"/>
        </w:rPr>
        <w:t xml:space="preserve"> by banks for </w:t>
      </w:r>
      <w:r w:rsidR="00E2215E">
        <w:rPr>
          <w:sz w:val="22"/>
          <w:szCs w:val="22"/>
        </w:rPr>
        <w:t xml:space="preserve">the purposes of </w:t>
      </w:r>
      <w:r w:rsidRPr="004D5C07">
        <w:rPr>
          <w:sz w:val="22"/>
          <w:szCs w:val="22"/>
        </w:rPr>
        <w:t>housing finance assessment</w:t>
      </w:r>
      <w:r w:rsidR="00E2215E">
        <w:rPr>
          <w:sz w:val="22"/>
          <w:szCs w:val="22"/>
        </w:rPr>
        <w:t>s</w:t>
      </w:r>
      <w:r w:rsidRPr="004D5C07">
        <w:rPr>
          <w:sz w:val="22"/>
          <w:szCs w:val="22"/>
        </w:rPr>
        <w:t>). As such,</w:t>
      </w:r>
      <w:r w:rsidR="004818E7" w:rsidRPr="004D5C07">
        <w:rPr>
          <w:sz w:val="22"/>
          <w:szCs w:val="22"/>
        </w:rPr>
        <w:t xml:space="preserve"> the</w:t>
      </w:r>
      <w:r w:rsidRPr="004D5C07">
        <w:rPr>
          <w:sz w:val="22"/>
          <w:szCs w:val="22"/>
        </w:rPr>
        <w:t xml:space="preserve"> income </w:t>
      </w:r>
      <w:r w:rsidR="004818E7" w:rsidRPr="004D5C07">
        <w:rPr>
          <w:sz w:val="22"/>
          <w:szCs w:val="22"/>
        </w:rPr>
        <w:t>of</w:t>
      </w:r>
      <w:r w:rsidRPr="004D5C07">
        <w:rPr>
          <w:sz w:val="22"/>
          <w:szCs w:val="22"/>
        </w:rPr>
        <w:t xml:space="preserve"> one </w:t>
      </w:r>
      <w:r w:rsidR="0059469D" w:rsidRPr="004D5C07">
        <w:rPr>
          <w:sz w:val="22"/>
          <w:szCs w:val="22"/>
        </w:rPr>
        <w:t xml:space="preserve">typical </w:t>
      </w:r>
      <w:r w:rsidR="004818E7" w:rsidRPr="004D5C07">
        <w:rPr>
          <w:sz w:val="22"/>
          <w:szCs w:val="22"/>
        </w:rPr>
        <w:t xml:space="preserve">Maldivian </w:t>
      </w:r>
      <w:r w:rsidRPr="004D5C07">
        <w:rPr>
          <w:sz w:val="22"/>
          <w:szCs w:val="22"/>
        </w:rPr>
        <w:t>family is not sufficient to cover the EMI</w:t>
      </w:r>
      <w:r w:rsidR="0059469D" w:rsidRPr="004D5C07">
        <w:rPr>
          <w:sz w:val="22"/>
          <w:szCs w:val="22"/>
        </w:rPr>
        <w:t xml:space="preserve"> for even the cheapest housing unit available on the market, which is priced at around 2.2 million </w:t>
      </w:r>
      <w:r w:rsidR="00BC7D61">
        <w:rPr>
          <w:sz w:val="22"/>
          <w:szCs w:val="22"/>
        </w:rPr>
        <w:t>Mvr</w:t>
      </w:r>
      <w:r w:rsidR="0059469D" w:rsidRPr="004D5C07">
        <w:rPr>
          <w:sz w:val="22"/>
          <w:szCs w:val="22"/>
        </w:rPr>
        <w:t xml:space="preserve">. Pooled income from more than one family is generally needed for home purchase, and even with income pooling, </w:t>
      </w:r>
      <w:r w:rsidR="0059469D" w:rsidRPr="004D5C07">
        <w:rPr>
          <w:sz w:val="22"/>
          <w:szCs w:val="22"/>
        </w:rPr>
        <w:lastRenderedPageBreak/>
        <w:t>the cheapest unit on the market would only be affordable for the top two deciles of the population based on prevailing market rates and terms.</w:t>
      </w:r>
      <w:r w:rsidR="008A3399">
        <w:rPr>
          <w:sz w:val="22"/>
          <w:szCs w:val="22"/>
        </w:rPr>
        <w:t xml:space="preserve"> </w:t>
      </w:r>
      <w:r w:rsidR="00F23ED8">
        <w:rPr>
          <w:sz w:val="22"/>
          <w:szCs w:val="22"/>
        </w:rPr>
        <w:t xml:space="preserve">As a result, home ownership is shrinking in </w:t>
      </w:r>
      <w:r w:rsidR="00F23ED8" w:rsidRPr="00E310EF">
        <w:rPr>
          <w:sz w:val="22"/>
          <w:szCs w:val="22"/>
        </w:rPr>
        <w:t>Greater Malé</w:t>
      </w:r>
      <w:r w:rsidR="00F23ED8">
        <w:rPr>
          <w:sz w:val="22"/>
          <w:szCs w:val="22"/>
        </w:rPr>
        <w:t xml:space="preserve">, </w:t>
      </w:r>
      <w:r w:rsidR="00F23ED8" w:rsidRPr="00E310EF">
        <w:rPr>
          <w:sz w:val="22"/>
          <w:szCs w:val="22"/>
        </w:rPr>
        <w:t>and the rental rate is high at 72%.</w:t>
      </w:r>
      <w:r w:rsidR="00F23ED8" w:rsidRPr="00E310EF">
        <w:rPr>
          <w:rStyle w:val="FootnoteReference"/>
          <w:sz w:val="22"/>
          <w:szCs w:val="22"/>
        </w:rPr>
        <w:footnoteReference w:id="9"/>
      </w:r>
      <w:r w:rsidR="00F23ED8">
        <w:rPr>
          <w:sz w:val="22"/>
          <w:szCs w:val="22"/>
        </w:rPr>
        <w:t xml:space="preserve"> </w:t>
      </w:r>
    </w:p>
    <w:p w14:paraId="547B0D16" w14:textId="482E36BB" w:rsidR="00F23ED8" w:rsidRPr="008A3399" w:rsidRDefault="008A3399" w:rsidP="00F23ED8">
      <w:pPr>
        <w:spacing w:after="160" w:line="259" w:lineRule="auto"/>
        <w:jc w:val="both"/>
        <w:rPr>
          <w:strike/>
          <w:sz w:val="22"/>
          <w:szCs w:val="22"/>
        </w:rPr>
      </w:pPr>
      <w:r w:rsidRPr="00E310EF">
        <w:rPr>
          <w:sz w:val="22"/>
          <w:szCs w:val="22"/>
        </w:rPr>
        <w:t xml:space="preserve">Extended family living is the norm in the Maldives, </w:t>
      </w:r>
      <w:r>
        <w:rPr>
          <w:sz w:val="22"/>
          <w:szCs w:val="22"/>
        </w:rPr>
        <w:t>with an</w:t>
      </w:r>
      <w:r w:rsidRPr="00E310EF">
        <w:rPr>
          <w:sz w:val="22"/>
          <w:szCs w:val="22"/>
        </w:rPr>
        <w:t xml:space="preserve"> average number of persons per household </w:t>
      </w:r>
      <w:r>
        <w:rPr>
          <w:sz w:val="22"/>
          <w:szCs w:val="22"/>
        </w:rPr>
        <w:t>of</w:t>
      </w:r>
      <w:r w:rsidRPr="00E310EF">
        <w:rPr>
          <w:sz w:val="22"/>
          <w:szCs w:val="22"/>
        </w:rPr>
        <w:t xml:space="preserve"> 6.</w:t>
      </w:r>
      <w:r>
        <w:rPr>
          <w:sz w:val="22"/>
          <w:szCs w:val="22"/>
        </w:rPr>
        <w:t xml:space="preserve"> </w:t>
      </w:r>
      <w:r w:rsidR="00F23ED8">
        <w:rPr>
          <w:sz w:val="22"/>
          <w:szCs w:val="22"/>
        </w:rPr>
        <w:t xml:space="preserve">Even within the rental market, </w:t>
      </w:r>
      <w:r w:rsidR="00F23ED8" w:rsidRPr="00E310EF">
        <w:rPr>
          <w:sz w:val="22"/>
          <w:szCs w:val="22"/>
        </w:rPr>
        <w:t>pooling of income from</w:t>
      </w:r>
      <w:r w:rsidR="00C65B8E">
        <w:rPr>
          <w:sz w:val="22"/>
          <w:szCs w:val="22"/>
        </w:rPr>
        <w:t xml:space="preserve"> </w:t>
      </w:r>
      <w:r w:rsidR="00F23ED8" w:rsidRPr="00E310EF">
        <w:rPr>
          <w:sz w:val="22"/>
          <w:szCs w:val="22"/>
        </w:rPr>
        <w:t xml:space="preserve">extended family is </w:t>
      </w:r>
      <w:r w:rsidR="00F23ED8">
        <w:rPr>
          <w:sz w:val="22"/>
          <w:szCs w:val="22"/>
        </w:rPr>
        <w:t xml:space="preserve">often </w:t>
      </w:r>
      <w:r w:rsidR="00F23ED8" w:rsidRPr="00E310EF">
        <w:rPr>
          <w:sz w:val="22"/>
          <w:szCs w:val="22"/>
        </w:rPr>
        <w:t>necessary to cover rental cost</w:t>
      </w:r>
      <w:r w:rsidR="00C65B8E">
        <w:rPr>
          <w:sz w:val="22"/>
          <w:szCs w:val="22"/>
        </w:rPr>
        <w:t>s</w:t>
      </w:r>
      <w:r w:rsidR="00F23ED8">
        <w:rPr>
          <w:sz w:val="22"/>
          <w:szCs w:val="22"/>
        </w:rPr>
        <w:t xml:space="preserve">, given </w:t>
      </w:r>
      <w:r w:rsidR="00F23ED8" w:rsidRPr="00E310EF">
        <w:rPr>
          <w:sz w:val="22"/>
          <w:szCs w:val="22"/>
        </w:rPr>
        <w:t xml:space="preserve">that a rental unit costs approximately 8000 </w:t>
      </w:r>
      <w:r w:rsidR="00BC7D61">
        <w:rPr>
          <w:sz w:val="22"/>
          <w:szCs w:val="22"/>
        </w:rPr>
        <w:t>Mvr</w:t>
      </w:r>
      <w:r w:rsidR="00F23ED8" w:rsidRPr="00E310EF">
        <w:rPr>
          <w:sz w:val="22"/>
          <w:szCs w:val="22"/>
        </w:rPr>
        <w:t xml:space="preserve"> for one bedroom and 15,000 </w:t>
      </w:r>
      <w:r w:rsidR="00BC7D61">
        <w:rPr>
          <w:sz w:val="22"/>
          <w:szCs w:val="22"/>
        </w:rPr>
        <w:t>Mvr</w:t>
      </w:r>
      <w:r w:rsidR="00F23ED8" w:rsidRPr="00E310EF">
        <w:rPr>
          <w:sz w:val="22"/>
          <w:szCs w:val="22"/>
        </w:rPr>
        <w:t xml:space="preserve"> for 2-3 bedrooms in Greater Malé</w:t>
      </w:r>
      <w:r w:rsidR="00F23ED8">
        <w:rPr>
          <w:sz w:val="22"/>
          <w:szCs w:val="22"/>
        </w:rPr>
        <w:t>.</w:t>
      </w:r>
      <w:r w:rsidR="00F23ED8" w:rsidRPr="00E310EF">
        <w:rPr>
          <w:rStyle w:val="FootnoteReference"/>
          <w:sz w:val="22"/>
          <w:szCs w:val="22"/>
        </w:rPr>
        <w:footnoteReference w:id="10"/>
      </w:r>
      <w:r w:rsidR="00F23ED8" w:rsidRPr="00E310EF">
        <w:rPr>
          <w:sz w:val="22"/>
          <w:szCs w:val="22"/>
        </w:rPr>
        <w:t xml:space="preserve"> </w:t>
      </w:r>
      <w:r w:rsidR="00F23ED8">
        <w:rPr>
          <w:sz w:val="22"/>
          <w:szCs w:val="22"/>
        </w:rPr>
        <w:t>S</w:t>
      </w:r>
      <w:r w:rsidR="00F23ED8" w:rsidRPr="00E310EF">
        <w:rPr>
          <w:sz w:val="22"/>
          <w:szCs w:val="22"/>
        </w:rPr>
        <w:t xml:space="preserve">haring a rental unit and/or a housing unit owned by relatives is the most common living arrangement. </w:t>
      </w:r>
    </w:p>
    <w:p w14:paraId="0FB1EF18" w14:textId="77777777" w:rsidR="00C1181A" w:rsidRPr="004D5C07" w:rsidRDefault="00E973A0" w:rsidP="004D5C07">
      <w:pPr>
        <w:spacing w:after="160" w:line="259" w:lineRule="auto"/>
        <w:jc w:val="both"/>
        <w:rPr>
          <w:sz w:val="22"/>
          <w:szCs w:val="22"/>
        </w:rPr>
      </w:pPr>
      <w:r w:rsidRPr="004D5C07">
        <w:rPr>
          <w:sz w:val="22"/>
          <w:szCs w:val="22"/>
        </w:rPr>
        <w:t>Limited</w:t>
      </w:r>
      <w:r w:rsidR="00C1181A" w:rsidRPr="004D5C07">
        <w:rPr>
          <w:sz w:val="22"/>
          <w:szCs w:val="22"/>
        </w:rPr>
        <w:t xml:space="preserve"> savings habit</w:t>
      </w:r>
      <w:r w:rsidR="004818E7" w:rsidRPr="004D5C07">
        <w:rPr>
          <w:sz w:val="22"/>
          <w:szCs w:val="22"/>
        </w:rPr>
        <w:t>s</w:t>
      </w:r>
      <w:r w:rsidR="00C1181A" w:rsidRPr="004D5C07">
        <w:rPr>
          <w:sz w:val="22"/>
          <w:szCs w:val="22"/>
        </w:rPr>
        <w:t xml:space="preserve"> </w:t>
      </w:r>
      <w:r w:rsidR="004818E7" w:rsidRPr="004D5C07">
        <w:rPr>
          <w:sz w:val="22"/>
          <w:szCs w:val="22"/>
        </w:rPr>
        <w:t xml:space="preserve">among Maldivians </w:t>
      </w:r>
      <w:r w:rsidR="00C1181A" w:rsidRPr="004D5C07">
        <w:rPr>
          <w:sz w:val="22"/>
          <w:szCs w:val="22"/>
        </w:rPr>
        <w:t>render the 20% down-payment requirement for home loan</w:t>
      </w:r>
      <w:r w:rsidR="004818E7" w:rsidRPr="004D5C07">
        <w:rPr>
          <w:sz w:val="22"/>
          <w:szCs w:val="22"/>
        </w:rPr>
        <w:t>s</w:t>
      </w:r>
      <w:r w:rsidR="00C1181A" w:rsidRPr="004D5C07">
        <w:rPr>
          <w:sz w:val="22"/>
          <w:szCs w:val="22"/>
        </w:rPr>
        <w:t xml:space="preserve"> a significant obstacle. Saving is difficult </w:t>
      </w:r>
      <w:r w:rsidR="004818E7" w:rsidRPr="004D5C07">
        <w:rPr>
          <w:sz w:val="22"/>
          <w:szCs w:val="22"/>
        </w:rPr>
        <w:t xml:space="preserve">for much of the population </w:t>
      </w:r>
      <w:r w:rsidR="00C1181A" w:rsidRPr="004D5C07">
        <w:rPr>
          <w:sz w:val="22"/>
          <w:szCs w:val="22"/>
        </w:rPr>
        <w:t>given low disposable income</w:t>
      </w:r>
      <w:r w:rsidR="004818E7" w:rsidRPr="004D5C07">
        <w:rPr>
          <w:sz w:val="22"/>
          <w:szCs w:val="22"/>
        </w:rPr>
        <w:t>s</w:t>
      </w:r>
      <w:r w:rsidRPr="004D5C07">
        <w:rPr>
          <w:sz w:val="22"/>
          <w:szCs w:val="22"/>
        </w:rPr>
        <w:t xml:space="preserve"> and</w:t>
      </w:r>
      <w:r w:rsidR="00C1181A" w:rsidRPr="004D5C07">
        <w:rPr>
          <w:sz w:val="22"/>
          <w:szCs w:val="22"/>
        </w:rPr>
        <w:t xml:space="preserve"> the high cost of rental and other household expenditures. Targeted savings do exist in the market, though in a religious context, whereby people save over time for Haj pilgrimage.</w:t>
      </w:r>
    </w:p>
    <w:p w14:paraId="382E26FD" w14:textId="77777777" w:rsidR="00C1181A" w:rsidRPr="004D5C07" w:rsidRDefault="00980A62" w:rsidP="004D5C07">
      <w:pPr>
        <w:spacing w:after="160" w:line="259" w:lineRule="auto"/>
        <w:jc w:val="both"/>
        <w:rPr>
          <w:sz w:val="22"/>
          <w:szCs w:val="22"/>
        </w:rPr>
      </w:pPr>
      <w:r w:rsidRPr="004D5C07">
        <w:rPr>
          <w:sz w:val="22"/>
          <w:szCs w:val="22"/>
        </w:rPr>
        <w:t>Hulhumale</w:t>
      </w:r>
      <w:r w:rsidR="00C1181A" w:rsidRPr="004D5C07">
        <w:rPr>
          <w:sz w:val="22"/>
          <w:szCs w:val="22"/>
        </w:rPr>
        <w:t>́, the manmade island adjacent to Mal</w:t>
      </w:r>
      <w:r w:rsidR="004C29E9" w:rsidRPr="004D5C07">
        <w:rPr>
          <w:sz w:val="22"/>
          <w:szCs w:val="22"/>
        </w:rPr>
        <w:t>é</w:t>
      </w:r>
      <w:r w:rsidR="00C1181A" w:rsidRPr="004D5C07">
        <w:rPr>
          <w:sz w:val="22"/>
          <w:szCs w:val="22"/>
        </w:rPr>
        <w:t xml:space="preserve">, provides a unique opportunity for the Government of Maldives (GoM) to reduce congestion in the capital city while addressing the </w:t>
      </w:r>
      <w:r w:rsidR="004C29E9" w:rsidRPr="004D5C07">
        <w:rPr>
          <w:sz w:val="22"/>
          <w:szCs w:val="22"/>
        </w:rPr>
        <w:t xml:space="preserve">country’s </w:t>
      </w:r>
      <w:r w:rsidR="00C1181A" w:rsidRPr="004D5C07">
        <w:rPr>
          <w:sz w:val="22"/>
          <w:szCs w:val="22"/>
        </w:rPr>
        <w:t>burgeoning affordable housing needs. While the GoM has ambitious affordable housing provisioning objectives, there are significant market constraints together with natural hazard risk that need to be addressed</w:t>
      </w:r>
      <w:r w:rsidR="004C29E9" w:rsidRPr="004D5C07">
        <w:rPr>
          <w:sz w:val="22"/>
          <w:szCs w:val="22"/>
        </w:rPr>
        <w:t>,</w:t>
      </w:r>
      <w:r w:rsidR="00C1181A" w:rsidRPr="004D5C07">
        <w:rPr>
          <w:sz w:val="22"/>
          <w:szCs w:val="22"/>
        </w:rPr>
        <w:t xml:space="preserve"> which would require commitment on the part of the GoM to re-design sustainable housing policies and programs and execute them effectively and consistently.</w:t>
      </w:r>
    </w:p>
    <w:p w14:paraId="5D9A8562" w14:textId="28307BD4" w:rsidR="00C1181A" w:rsidRPr="004D5C07" w:rsidRDefault="00C1181A" w:rsidP="004D5C07">
      <w:pPr>
        <w:spacing w:after="160" w:line="259" w:lineRule="auto"/>
        <w:jc w:val="both"/>
        <w:rPr>
          <w:sz w:val="22"/>
          <w:szCs w:val="22"/>
        </w:rPr>
      </w:pPr>
      <w:r w:rsidRPr="004D5C07">
        <w:rPr>
          <w:b/>
          <w:sz w:val="22"/>
          <w:szCs w:val="22"/>
        </w:rPr>
        <w:t xml:space="preserve">Demand-side </w:t>
      </w:r>
      <w:r w:rsidR="002177EA" w:rsidRPr="004D5C07">
        <w:rPr>
          <w:b/>
          <w:sz w:val="22"/>
          <w:szCs w:val="22"/>
        </w:rPr>
        <w:t>Overview</w:t>
      </w:r>
      <w:r w:rsidRPr="004D5C07">
        <w:rPr>
          <w:b/>
          <w:sz w:val="22"/>
          <w:szCs w:val="22"/>
        </w:rPr>
        <w:t xml:space="preserve">: </w:t>
      </w:r>
      <w:r w:rsidRPr="004D5C07">
        <w:rPr>
          <w:sz w:val="22"/>
          <w:szCs w:val="22"/>
        </w:rPr>
        <w:t>The housing finance market is small</w:t>
      </w:r>
      <w:r w:rsidR="004C29E9" w:rsidRPr="004D5C07">
        <w:rPr>
          <w:sz w:val="22"/>
          <w:szCs w:val="22"/>
        </w:rPr>
        <w:t xml:space="preserve"> and</w:t>
      </w:r>
      <w:r w:rsidRPr="004D5C07">
        <w:rPr>
          <w:sz w:val="22"/>
          <w:szCs w:val="22"/>
        </w:rPr>
        <w:t xml:space="preserve"> under-developed with limited risk appetite</w:t>
      </w:r>
      <w:r w:rsidR="00C743FE">
        <w:rPr>
          <w:sz w:val="22"/>
          <w:szCs w:val="22"/>
        </w:rPr>
        <w:t xml:space="preserve"> </w:t>
      </w:r>
      <w:r w:rsidRPr="004D5C07">
        <w:rPr>
          <w:sz w:val="22"/>
          <w:szCs w:val="22"/>
        </w:rPr>
        <w:t xml:space="preserve">and </w:t>
      </w:r>
      <w:r w:rsidR="004C29E9" w:rsidRPr="004D5C07">
        <w:rPr>
          <w:sz w:val="22"/>
          <w:szCs w:val="22"/>
        </w:rPr>
        <w:t xml:space="preserve">is </w:t>
      </w:r>
      <w:r w:rsidRPr="004D5C07">
        <w:rPr>
          <w:sz w:val="22"/>
          <w:szCs w:val="22"/>
        </w:rPr>
        <w:t xml:space="preserve">near its maximum lending </w:t>
      </w:r>
      <w:r w:rsidRPr="00DA39F8">
        <w:rPr>
          <w:sz w:val="22"/>
          <w:szCs w:val="22"/>
        </w:rPr>
        <w:t>limit. While the housing finance market is currently lucrative for banks, their capacity to grow is limited by</w:t>
      </w:r>
      <w:r w:rsidR="004C29E9" w:rsidRPr="00DA39F8">
        <w:rPr>
          <w:sz w:val="22"/>
          <w:szCs w:val="22"/>
        </w:rPr>
        <w:t xml:space="preserve"> the</w:t>
      </w:r>
      <w:r w:rsidRPr="00DA39F8">
        <w:rPr>
          <w:sz w:val="22"/>
          <w:szCs w:val="22"/>
        </w:rPr>
        <w:t xml:space="preserve"> existing stock of loan</w:t>
      </w:r>
      <w:r w:rsidR="004C29E9" w:rsidRPr="00DA39F8">
        <w:rPr>
          <w:sz w:val="22"/>
          <w:szCs w:val="22"/>
        </w:rPr>
        <w:t>s</w:t>
      </w:r>
      <w:r w:rsidRPr="00DA39F8">
        <w:rPr>
          <w:sz w:val="22"/>
          <w:szCs w:val="22"/>
        </w:rPr>
        <w:t xml:space="preserve"> on their books</w:t>
      </w:r>
      <w:r w:rsidR="004C29E9" w:rsidRPr="00DA39F8">
        <w:rPr>
          <w:sz w:val="22"/>
          <w:szCs w:val="22"/>
        </w:rPr>
        <w:t xml:space="preserve"> and</w:t>
      </w:r>
      <w:r w:rsidRPr="00DA39F8">
        <w:rPr>
          <w:sz w:val="22"/>
          <w:szCs w:val="22"/>
        </w:rPr>
        <w:t xml:space="preserve"> </w:t>
      </w:r>
      <w:r w:rsidR="004C29E9" w:rsidRPr="00DA39F8">
        <w:rPr>
          <w:sz w:val="22"/>
          <w:szCs w:val="22"/>
        </w:rPr>
        <w:t xml:space="preserve">the </w:t>
      </w:r>
      <w:r w:rsidRPr="00DA39F8">
        <w:rPr>
          <w:sz w:val="22"/>
          <w:szCs w:val="22"/>
        </w:rPr>
        <w:t xml:space="preserve">lack of </w:t>
      </w:r>
      <w:r w:rsidR="004C29E9" w:rsidRPr="00DA39F8">
        <w:rPr>
          <w:sz w:val="22"/>
          <w:szCs w:val="22"/>
        </w:rPr>
        <w:t xml:space="preserve">a </w:t>
      </w:r>
      <w:r w:rsidRPr="00DA39F8">
        <w:rPr>
          <w:sz w:val="22"/>
          <w:szCs w:val="22"/>
        </w:rPr>
        <w:t>secondary market</w:t>
      </w:r>
      <w:r w:rsidR="004C29E9" w:rsidRPr="00DA39F8">
        <w:rPr>
          <w:sz w:val="22"/>
          <w:szCs w:val="22"/>
        </w:rPr>
        <w:t>,</w:t>
      </w:r>
      <w:r w:rsidRPr="00DA39F8">
        <w:rPr>
          <w:sz w:val="22"/>
          <w:szCs w:val="22"/>
        </w:rPr>
        <w:t xml:space="preserve"> as well </w:t>
      </w:r>
      <w:r w:rsidRPr="00DA39F8">
        <w:rPr>
          <w:color w:val="000000" w:themeColor="text1"/>
          <w:sz w:val="22"/>
          <w:szCs w:val="22"/>
        </w:rPr>
        <w:t xml:space="preserve">as </w:t>
      </w:r>
      <w:r w:rsidR="004C29E9" w:rsidRPr="00DA39F8">
        <w:rPr>
          <w:color w:val="000000" w:themeColor="text1"/>
          <w:sz w:val="22"/>
          <w:szCs w:val="22"/>
        </w:rPr>
        <w:t xml:space="preserve">by </w:t>
      </w:r>
      <w:r w:rsidRPr="00DA39F8">
        <w:rPr>
          <w:color w:val="000000" w:themeColor="text1"/>
          <w:sz w:val="22"/>
          <w:szCs w:val="22"/>
        </w:rPr>
        <w:t xml:space="preserve">their own </w:t>
      </w:r>
      <w:r w:rsidR="008010F1" w:rsidRPr="00DA39F8">
        <w:rPr>
          <w:color w:val="000000" w:themeColor="text1"/>
          <w:sz w:val="22"/>
          <w:szCs w:val="22"/>
        </w:rPr>
        <w:t>conservative credit policy</w:t>
      </w:r>
      <w:r w:rsidR="00E973A0" w:rsidRPr="00DA39F8">
        <w:rPr>
          <w:color w:val="000000" w:themeColor="text1"/>
          <w:sz w:val="22"/>
          <w:szCs w:val="22"/>
        </w:rPr>
        <w:t xml:space="preserve">. </w:t>
      </w:r>
      <w:r w:rsidRPr="00DA39F8">
        <w:rPr>
          <w:color w:val="000000" w:themeColor="text1"/>
          <w:sz w:val="22"/>
          <w:szCs w:val="22"/>
        </w:rPr>
        <w:t>Besides mortgage loan</w:t>
      </w:r>
      <w:r w:rsidR="004C29E9" w:rsidRPr="00DA39F8">
        <w:rPr>
          <w:color w:val="000000" w:themeColor="text1"/>
          <w:sz w:val="22"/>
          <w:szCs w:val="22"/>
        </w:rPr>
        <w:t>s</w:t>
      </w:r>
      <w:r w:rsidRPr="00DA39F8">
        <w:rPr>
          <w:color w:val="000000" w:themeColor="text1"/>
          <w:sz w:val="22"/>
          <w:szCs w:val="22"/>
        </w:rPr>
        <w:t xml:space="preserve"> </w:t>
      </w:r>
      <w:r w:rsidRPr="00DA39F8">
        <w:rPr>
          <w:sz w:val="22"/>
          <w:szCs w:val="22"/>
        </w:rPr>
        <w:t>for first</w:t>
      </w:r>
      <w:r w:rsidR="004C29E9" w:rsidRPr="00DA39F8">
        <w:rPr>
          <w:sz w:val="22"/>
          <w:szCs w:val="22"/>
        </w:rPr>
        <w:t>-</w:t>
      </w:r>
      <w:r w:rsidRPr="00DA39F8">
        <w:rPr>
          <w:sz w:val="22"/>
          <w:szCs w:val="22"/>
        </w:rPr>
        <w:t>time home</w:t>
      </w:r>
      <w:r w:rsidR="008456A8" w:rsidRPr="00DA39F8">
        <w:rPr>
          <w:sz w:val="22"/>
          <w:szCs w:val="22"/>
        </w:rPr>
        <w:t>-</w:t>
      </w:r>
      <w:r w:rsidRPr="00DA39F8">
        <w:rPr>
          <w:sz w:val="22"/>
          <w:szCs w:val="22"/>
        </w:rPr>
        <w:t>buyers, there is a sizeable construction loan for rental investment market. These construction loans are priced at ~11-12% fixed rate with a max</w:t>
      </w:r>
      <w:r w:rsidR="004C29E9" w:rsidRPr="00DA39F8">
        <w:rPr>
          <w:sz w:val="22"/>
          <w:szCs w:val="22"/>
        </w:rPr>
        <w:t>imum</w:t>
      </w:r>
      <w:r w:rsidRPr="00DA39F8">
        <w:rPr>
          <w:sz w:val="22"/>
          <w:szCs w:val="22"/>
        </w:rPr>
        <w:t xml:space="preserve"> tenure of 10 years.</w:t>
      </w:r>
    </w:p>
    <w:p w14:paraId="0BFBF9C4" w14:textId="6F2ED1F1" w:rsidR="00C1181A" w:rsidRPr="004D5C07" w:rsidRDefault="00C1181A" w:rsidP="004D5C07">
      <w:pPr>
        <w:spacing w:after="160" w:line="259" w:lineRule="auto"/>
        <w:jc w:val="both"/>
        <w:rPr>
          <w:sz w:val="22"/>
          <w:szCs w:val="22"/>
        </w:rPr>
      </w:pPr>
      <w:r w:rsidRPr="004D5C07">
        <w:rPr>
          <w:b/>
          <w:sz w:val="22"/>
          <w:szCs w:val="22"/>
        </w:rPr>
        <w:t xml:space="preserve">Supply-side </w:t>
      </w:r>
      <w:r w:rsidR="002177EA" w:rsidRPr="004D5C07">
        <w:rPr>
          <w:b/>
          <w:sz w:val="22"/>
          <w:szCs w:val="22"/>
        </w:rPr>
        <w:t>O</w:t>
      </w:r>
      <w:r w:rsidRPr="004D5C07">
        <w:rPr>
          <w:b/>
          <w:sz w:val="22"/>
          <w:szCs w:val="22"/>
        </w:rPr>
        <w:t xml:space="preserve">verview: </w:t>
      </w:r>
      <w:r w:rsidR="008456A8" w:rsidRPr="004D5C07">
        <w:rPr>
          <w:bCs/>
          <w:sz w:val="22"/>
          <w:szCs w:val="22"/>
        </w:rPr>
        <w:t xml:space="preserve">The </w:t>
      </w:r>
      <w:r w:rsidR="008456A8" w:rsidRPr="004D5C07">
        <w:rPr>
          <w:sz w:val="22"/>
          <w:szCs w:val="22"/>
        </w:rPr>
        <w:t>u</w:t>
      </w:r>
      <w:r w:rsidRPr="004D5C07">
        <w:rPr>
          <w:sz w:val="22"/>
          <w:szCs w:val="22"/>
        </w:rPr>
        <w:t>naffordab</w:t>
      </w:r>
      <w:r w:rsidR="008456A8" w:rsidRPr="004D5C07">
        <w:rPr>
          <w:sz w:val="22"/>
          <w:szCs w:val="22"/>
        </w:rPr>
        <w:t>ility of</w:t>
      </w:r>
      <w:r w:rsidRPr="004D5C07">
        <w:rPr>
          <w:sz w:val="22"/>
          <w:szCs w:val="22"/>
        </w:rPr>
        <w:t xml:space="preserve"> housing unit</w:t>
      </w:r>
      <w:r w:rsidR="008456A8" w:rsidRPr="004D5C07">
        <w:rPr>
          <w:sz w:val="22"/>
          <w:szCs w:val="22"/>
        </w:rPr>
        <w:t>s</w:t>
      </w:r>
      <w:r w:rsidRPr="004D5C07">
        <w:rPr>
          <w:sz w:val="22"/>
          <w:szCs w:val="22"/>
        </w:rPr>
        <w:t xml:space="preserve"> is driven by high construction cost</w:t>
      </w:r>
      <w:r w:rsidR="008456A8" w:rsidRPr="004D5C07">
        <w:rPr>
          <w:sz w:val="22"/>
          <w:szCs w:val="22"/>
        </w:rPr>
        <w:t>s</w:t>
      </w:r>
      <w:r w:rsidRPr="004D5C07">
        <w:rPr>
          <w:sz w:val="22"/>
          <w:szCs w:val="22"/>
        </w:rPr>
        <w:t>, high margin</w:t>
      </w:r>
      <w:r w:rsidR="008456A8" w:rsidRPr="004D5C07">
        <w:rPr>
          <w:sz w:val="22"/>
          <w:szCs w:val="22"/>
        </w:rPr>
        <w:t>s</w:t>
      </w:r>
      <w:r w:rsidRPr="004D5C07">
        <w:rPr>
          <w:sz w:val="22"/>
          <w:szCs w:val="22"/>
        </w:rPr>
        <w:t xml:space="preserve"> in the construction supply value chain, and </w:t>
      </w:r>
      <w:r w:rsidR="002177EA" w:rsidRPr="004D5C07">
        <w:rPr>
          <w:sz w:val="22"/>
          <w:szCs w:val="22"/>
        </w:rPr>
        <w:t xml:space="preserve">the current </w:t>
      </w:r>
      <w:r w:rsidRPr="004D5C07">
        <w:rPr>
          <w:sz w:val="22"/>
          <w:szCs w:val="22"/>
        </w:rPr>
        <w:t>procurement process. The current construction cost per square f</w:t>
      </w:r>
      <w:r w:rsidR="008456A8" w:rsidRPr="004D5C07">
        <w:rPr>
          <w:sz w:val="22"/>
          <w:szCs w:val="22"/>
        </w:rPr>
        <w:t>oo</w:t>
      </w:r>
      <w:r w:rsidRPr="004D5C07">
        <w:rPr>
          <w:sz w:val="22"/>
          <w:szCs w:val="22"/>
        </w:rPr>
        <w:t xml:space="preserve">t is 1200-1500 </w:t>
      </w:r>
      <w:r w:rsidR="00BC7D61">
        <w:rPr>
          <w:sz w:val="22"/>
          <w:szCs w:val="22"/>
        </w:rPr>
        <w:t>Mvr</w:t>
      </w:r>
      <w:r w:rsidRPr="004D5C07">
        <w:rPr>
          <w:sz w:val="22"/>
          <w:szCs w:val="22"/>
        </w:rPr>
        <w:t xml:space="preserve">, </w:t>
      </w:r>
      <w:r w:rsidR="008456A8" w:rsidRPr="004D5C07">
        <w:rPr>
          <w:sz w:val="22"/>
          <w:szCs w:val="22"/>
        </w:rPr>
        <w:t xml:space="preserve">while </w:t>
      </w:r>
      <w:r w:rsidRPr="004D5C07">
        <w:rPr>
          <w:sz w:val="22"/>
          <w:szCs w:val="22"/>
        </w:rPr>
        <w:t>knowledge of the construction cost value chain is limited, developer/contractor margin</w:t>
      </w:r>
      <w:r w:rsidR="008456A8" w:rsidRPr="004D5C07">
        <w:rPr>
          <w:sz w:val="22"/>
          <w:szCs w:val="22"/>
        </w:rPr>
        <w:t>s</w:t>
      </w:r>
      <w:r w:rsidRPr="004D5C07">
        <w:rPr>
          <w:sz w:val="22"/>
          <w:szCs w:val="22"/>
        </w:rPr>
        <w:t xml:space="preserve"> </w:t>
      </w:r>
      <w:r w:rsidR="008456A8" w:rsidRPr="004D5C07">
        <w:rPr>
          <w:sz w:val="22"/>
          <w:szCs w:val="22"/>
        </w:rPr>
        <w:t>are</w:t>
      </w:r>
      <w:r w:rsidRPr="004D5C07">
        <w:rPr>
          <w:sz w:val="22"/>
          <w:szCs w:val="22"/>
        </w:rPr>
        <w:t xml:space="preserve"> high, and the </w:t>
      </w:r>
      <w:r w:rsidR="00C743FE">
        <w:rPr>
          <w:sz w:val="22"/>
          <w:szCs w:val="22"/>
        </w:rPr>
        <w:t>procurement</w:t>
      </w:r>
      <w:r w:rsidRPr="004D5C07">
        <w:rPr>
          <w:sz w:val="22"/>
          <w:szCs w:val="22"/>
        </w:rPr>
        <w:t xml:space="preserve"> process </w:t>
      </w:r>
      <w:r w:rsidR="00C743FE">
        <w:rPr>
          <w:sz w:val="22"/>
          <w:szCs w:val="22"/>
        </w:rPr>
        <w:t>for large housing projects needs to be enhanced for better transparency and cost-effectiveness</w:t>
      </w:r>
      <w:r w:rsidRPr="004D5C07">
        <w:rPr>
          <w:sz w:val="22"/>
          <w:szCs w:val="22"/>
        </w:rPr>
        <w:t xml:space="preserve">. </w:t>
      </w:r>
    </w:p>
    <w:p w14:paraId="5CA97CAA" w14:textId="77777777" w:rsidR="00C1181A" w:rsidRPr="004D5C07" w:rsidRDefault="00C1181A" w:rsidP="004D5C07">
      <w:pPr>
        <w:spacing w:after="160" w:line="259" w:lineRule="auto"/>
        <w:jc w:val="both"/>
        <w:rPr>
          <w:sz w:val="22"/>
          <w:szCs w:val="22"/>
        </w:rPr>
      </w:pPr>
      <w:r w:rsidRPr="004D5C07">
        <w:rPr>
          <w:b/>
          <w:sz w:val="22"/>
          <w:szCs w:val="22"/>
        </w:rPr>
        <w:t>Government housing policy</w:t>
      </w:r>
      <w:r w:rsidR="004D1861" w:rsidRPr="004D5C07">
        <w:rPr>
          <w:b/>
          <w:sz w:val="22"/>
          <w:szCs w:val="22"/>
        </w:rPr>
        <w:t xml:space="preserve"> and key</w:t>
      </w:r>
      <w:r w:rsidRPr="004D5C07">
        <w:rPr>
          <w:b/>
          <w:sz w:val="22"/>
          <w:szCs w:val="22"/>
        </w:rPr>
        <w:t xml:space="preserve"> social housing programs</w:t>
      </w:r>
      <w:r w:rsidR="004D1861" w:rsidRPr="004D5C07">
        <w:rPr>
          <w:b/>
          <w:sz w:val="22"/>
          <w:szCs w:val="22"/>
        </w:rPr>
        <w:t>:</w:t>
      </w:r>
      <w:r w:rsidRPr="004D5C07">
        <w:rPr>
          <w:b/>
          <w:sz w:val="22"/>
          <w:szCs w:val="22"/>
        </w:rPr>
        <w:t xml:space="preserve"> </w:t>
      </w:r>
      <w:r w:rsidRPr="004D5C07">
        <w:rPr>
          <w:sz w:val="22"/>
          <w:szCs w:val="22"/>
        </w:rPr>
        <w:t>There are several social housing programs that have be</w:t>
      </w:r>
      <w:r w:rsidR="008456A8" w:rsidRPr="004D5C07">
        <w:rPr>
          <w:sz w:val="22"/>
          <w:szCs w:val="22"/>
        </w:rPr>
        <w:t>en</w:t>
      </w:r>
      <w:r w:rsidRPr="004D5C07">
        <w:rPr>
          <w:sz w:val="22"/>
          <w:szCs w:val="22"/>
        </w:rPr>
        <w:t xml:space="preserve"> implemented by the GoM on both the demand and supply sides.</w:t>
      </w:r>
    </w:p>
    <w:p w14:paraId="6D2062E4" w14:textId="16A899E3" w:rsidR="00D929C0" w:rsidRPr="004D5C07" w:rsidRDefault="00C1181A" w:rsidP="004D5C07">
      <w:pPr>
        <w:spacing w:after="160" w:line="259" w:lineRule="auto"/>
        <w:jc w:val="both"/>
        <w:rPr>
          <w:sz w:val="22"/>
          <w:szCs w:val="22"/>
        </w:rPr>
      </w:pPr>
      <w:r w:rsidRPr="004D5C07">
        <w:rPr>
          <w:sz w:val="22"/>
          <w:szCs w:val="22"/>
        </w:rPr>
        <w:t>On the demand</w:t>
      </w:r>
      <w:r w:rsidR="008456A8" w:rsidRPr="004D5C07">
        <w:rPr>
          <w:sz w:val="22"/>
          <w:szCs w:val="22"/>
        </w:rPr>
        <w:t xml:space="preserve"> </w:t>
      </w:r>
      <w:r w:rsidRPr="004D5C07">
        <w:rPr>
          <w:sz w:val="22"/>
          <w:szCs w:val="22"/>
        </w:rPr>
        <w:t xml:space="preserve">side, the </w:t>
      </w:r>
      <w:r w:rsidR="008456A8" w:rsidRPr="004D5C07">
        <w:rPr>
          <w:sz w:val="22"/>
          <w:szCs w:val="22"/>
        </w:rPr>
        <w:t xml:space="preserve">GoM’s </w:t>
      </w:r>
      <w:r w:rsidRPr="004D5C07">
        <w:rPr>
          <w:sz w:val="22"/>
          <w:szCs w:val="22"/>
        </w:rPr>
        <w:t>affordable housing scheme</w:t>
      </w:r>
      <w:r w:rsidR="008456A8" w:rsidRPr="004D5C07">
        <w:rPr>
          <w:sz w:val="22"/>
          <w:szCs w:val="22"/>
        </w:rPr>
        <w:t>s</w:t>
      </w:r>
      <w:r w:rsidRPr="004D5C07">
        <w:rPr>
          <w:sz w:val="22"/>
          <w:szCs w:val="22"/>
        </w:rPr>
        <w:t xml:space="preserve"> ha</w:t>
      </w:r>
      <w:r w:rsidR="008456A8" w:rsidRPr="004D5C07">
        <w:rPr>
          <w:sz w:val="22"/>
          <w:szCs w:val="22"/>
        </w:rPr>
        <w:t>ve</w:t>
      </w:r>
      <w:r w:rsidRPr="004D5C07">
        <w:rPr>
          <w:sz w:val="22"/>
          <w:szCs w:val="22"/>
        </w:rPr>
        <w:t xml:space="preserve"> essentially targeted the upper income segment</w:t>
      </w:r>
      <w:r w:rsidR="00D86165">
        <w:rPr>
          <w:sz w:val="22"/>
          <w:szCs w:val="22"/>
        </w:rPr>
        <w:t>, and</w:t>
      </w:r>
      <w:r w:rsidRPr="004D5C07">
        <w:rPr>
          <w:sz w:val="22"/>
          <w:szCs w:val="22"/>
        </w:rPr>
        <w:t xml:space="preserve"> with limited success. The Maldivian Monetary Authority (MMA) </w:t>
      </w:r>
      <w:r w:rsidR="008456A8" w:rsidRPr="004D5C07">
        <w:rPr>
          <w:sz w:val="22"/>
          <w:szCs w:val="22"/>
        </w:rPr>
        <w:t xml:space="preserve">has </w:t>
      </w:r>
      <w:r w:rsidRPr="004D5C07">
        <w:rPr>
          <w:sz w:val="22"/>
          <w:szCs w:val="22"/>
        </w:rPr>
        <w:t xml:space="preserve">launched </w:t>
      </w:r>
      <w:r w:rsidR="008010F1">
        <w:rPr>
          <w:sz w:val="22"/>
          <w:szCs w:val="22"/>
        </w:rPr>
        <w:t>one</w:t>
      </w:r>
      <w:r w:rsidR="008010F1" w:rsidRPr="004D5C07">
        <w:rPr>
          <w:sz w:val="22"/>
          <w:szCs w:val="22"/>
        </w:rPr>
        <w:t xml:space="preserve"> </w:t>
      </w:r>
      <w:r w:rsidRPr="004D5C07">
        <w:rPr>
          <w:sz w:val="22"/>
          <w:szCs w:val="22"/>
        </w:rPr>
        <w:t xml:space="preserve">housing scheme. The new MMA regulation in </w:t>
      </w:r>
      <w:r w:rsidR="008010F1">
        <w:rPr>
          <w:sz w:val="22"/>
          <w:szCs w:val="22"/>
        </w:rPr>
        <w:t>August</w:t>
      </w:r>
      <w:r w:rsidR="008010F1" w:rsidRPr="004D5C07">
        <w:rPr>
          <w:sz w:val="22"/>
          <w:szCs w:val="22"/>
        </w:rPr>
        <w:t xml:space="preserve"> </w:t>
      </w:r>
      <w:r w:rsidRPr="004D5C07">
        <w:rPr>
          <w:sz w:val="22"/>
          <w:szCs w:val="22"/>
        </w:rPr>
        <w:t xml:space="preserve">2017 mandated commercial banks to set aside 10% of </w:t>
      </w:r>
      <w:r w:rsidR="008456A8" w:rsidRPr="004D5C07">
        <w:rPr>
          <w:sz w:val="22"/>
          <w:szCs w:val="22"/>
        </w:rPr>
        <w:t>their</w:t>
      </w:r>
      <w:r w:rsidRPr="004D5C07">
        <w:rPr>
          <w:sz w:val="22"/>
          <w:szCs w:val="22"/>
        </w:rPr>
        <w:t xml:space="preserve"> total lending portfolio to affordable housing loans at a significant</w:t>
      </w:r>
      <w:r w:rsidR="008456A8" w:rsidRPr="004D5C07">
        <w:rPr>
          <w:sz w:val="22"/>
          <w:szCs w:val="22"/>
        </w:rPr>
        <w:t>ly</w:t>
      </w:r>
      <w:r w:rsidRPr="004D5C07">
        <w:rPr>
          <w:sz w:val="22"/>
          <w:szCs w:val="22"/>
        </w:rPr>
        <w:t xml:space="preserve"> lower interest rate than the prevailing commercial mortgage rate. The prescribed rate is 5 to 6%, </w:t>
      </w:r>
      <w:r w:rsidR="008456A8" w:rsidRPr="004D5C07">
        <w:rPr>
          <w:sz w:val="22"/>
          <w:szCs w:val="22"/>
        </w:rPr>
        <w:t>within</w:t>
      </w:r>
      <w:r w:rsidRPr="004D5C07">
        <w:rPr>
          <w:sz w:val="22"/>
          <w:szCs w:val="22"/>
        </w:rPr>
        <w:t xml:space="preserve"> which the actual rate depends on the level of down-payment (with </w:t>
      </w:r>
      <w:r w:rsidR="008456A8" w:rsidRPr="004D5C07">
        <w:rPr>
          <w:sz w:val="22"/>
          <w:szCs w:val="22"/>
        </w:rPr>
        <w:t xml:space="preserve">a </w:t>
      </w:r>
      <w:r w:rsidRPr="004D5C07">
        <w:rPr>
          <w:sz w:val="22"/>
          <w:szCs w:val="22"/>
        </w:rPr>
        <w:t xml:space="preserve">5% rate for </w:t>
      </w:r>
      <w:r w:rsidR="008456A8" w:rsidRPr="004D5C07">
        <w:rPr>
          <w:sz w:val="22"/>
          <w:szCs w:val="22"/>
        </w:rPr>
        <w:t xml:space="preserve">a </w:t>
      </w:r>
      <w:r w:rsidRPr="004D5C07">
        <w:rPr>
          <w:sz w:val="22"/>
          <w:szCs w:val="22"/>
        </w:rPr>
        <w:t>20% down</w:t>
      </w:r>
      <w:r w:rsidR="008456A8" w:rsidRPr="004D5C07">
        <w:rPr>
          <w:sz w:val="22"/>
          <w:szCs w:val="22"/>
        </w:rPr>
        <w:t>-</w:t>
      </w:r>
      <w:r w:rsidRPr="004D5C07">
        <w:rPr>
          <w:sz w:val="22"/>
          <w:szCs w:val="22"/>
        </w:rPr>
        <w:t xml:space="preserve">payment). </w:t>
      </w:r>
      <w:r w:rsidR="00D86165">
        <w:rPr>
          <w:sz w:val="22"/>
          <w:szCs w:val="22"/>
          <w:lang w:val="en-US"/>
        </w:rPr>
        <w:t>O</w:t>
      </w:r>
      <w:r w:rsidR="00D86165" w:rsidRPr="00D86165">
        <w:rPr>
          <w:sz w:val="22"/>
          <w:szCs w:val="22"/>
          <w:lang w:val="en-US"/>
        </w:rPr>
        <w:t xml:space="preserve">nly 72 loans </w:t>
      </w:r>
      <w:r w:rsidR="00D86165">
        <w:rPr>
          <w:sz w:val="22"/>
          <w:szCs w:val="22"/>
          <w:lang w:val="en-US"/>
        </w:rPr>
        <w:t xml:space="preserve">have been </w:t>
      </w:r>
      <w:r w:rsidR="00D86165" w:rsidRPr="00D86165">
        <w:rPr>
          <w:sz w:val="22"/>
          <w:szCs w:val="22"/>
          <w:lang w:val="en-US"/>
        </w:rPr>
        <w:t>originated under this scheme to date</w:t>
      </w:r>
      <w:r w:rsidR="00D86165">
        <w:rPr>
          <w:sz w:val="22"/>
          <w:szCs w:val="22"/>
          <w:lang w:val="en-US"/>
        </w:rPr>
        <w:t xml:space="preserve">. </w:t>
      </w:r>
    </w:p>
    <w:p w14:paraId="0E7EBC91" w14:textId="3F42277B" w:rsidR="004D1861" w:rsidRPr="004D5C07" w:rsidRDefault="00C1181A" w:rsidP="004D5C07">
      <w:pPr>
        <w:spacing w:after="160" w:line="259" w:lineRule="auto"/>
        <w:jc w:val="both"/>
        <w:rPr>
          <w:sz w:val="22"/>
          <w:szCs w:val="22"/>
        </w:rPr>
      </w:pPr>
      <w:r w:rsidRPr="004D5C07">
        <w:rPr>
          <w:sz w:val="22"/>
          <w:szCs w:val="22"/>
        </w:rPr>
        <w:lastRenderedPageBreak/>
        <w:t>In Phase I of Hulhumal</w:t>
      </w:r>
      <w:r w:rsidR="008456A8" w:rsidRPr="004D5C07">
        <w:rPr>
          <w:sz w:val="22"/>
          <w:szCs w:val="22"/>
        </w:rPr>
        <w:t>é</w:t>
      </w:r>
      <w:r w:rsidRPr="004D5C07">
        <w:rPr>
          <w:sz w:val="22"/>
          <w:szCs w:val="22"/>
        </w:rPr>
        <w:t xml:space="preserve">, the GoM has built </w:t>
      </w:r>
      <w:r w:rsidR="00CD61E5" w:rsidRPr="004D5C07">
        <w:rPr>
          <w:sz w:val="22"/>
          <w:szCs w:val="22"/>
        </w:rPr>
        <w:t>~</w:t>
      </w:r>
      <w:r w:rsidRPr="004D5C07">
        <w:rPr>
          <w:sz w:val="22"/>
          <w:szCs w:val="22"/>
        </w:rPr>
        <w:t>2</w:t>
      </w:r>
      <w:r w:rsidR="00CD61E5" w:rsidRPr="004D5C07">
        <w:rPr>
          <w:sz w:val="22"/>
          <w:szCs w:val="22"/>
        </w:rPr>
        <w:t>0</w:t>
      </w:r>
      <w:r w:rsidRPr="004D5C07">
        <w:rPr>
          <w:sz w:val="22"/>
          <w:szCs w:val="22"/>
        </w:rPr>
        <w:t>00 units of social housing with the typical configuration of a 3-bedroom unit with approximately 900 square feet</w:t>
      </w:r>
      <w:r w:rsidR="008456A8" w:rsidRPr="004D5C07">
        <w:rPr>
          <w:sz w:val="22"/>
          <w:szCs w:val="22"/>
        </w:rPr>
        <w:t>,</w:t>
      </w:r>
      <w:r w:rsidRPr="004D5C07">
        <w:rPr>
          <w:sz w:val="22"/>
          <w:szCs w:val="22"/>
        </w:rPr>
        <w:t xml:space="preserve"> and in a 4-story low-rise vertical. These units have been </w:t>
      </w:r>
      <w:r w:rsidR="00CD61E5" w:rsidRPr="004D5C07">
        <w:rPr>
          <w:sz w:val="22"/>
          <w:szCs w:val="22"/>
        </w:rPr>
        <w:t>fully</w:t>
      </w:r>
      <w:r w:rsidRPr="004D5C07">
        <w:rPr>
          <w:sz w:val="22"/>
          <w:szCs w:val="22"/>
        </w:rPr>
        <w:t xml:space="preserve"> subscribed on a 15</w:t>
      </w:r>
      <w:r w:rsidR="008456A8" w:rsidRPr="004D5C07">
        <w:rPr>
          <w:sz w:val="22"/>
          <w:szCs w:val="22"/>
        </w:rPr>
        <w:t>-</w:t>
      </w:r>
      <w:r w:rsidRPr="004D5C07">
        <w:rPr>
          <w:sz w:val="22"/>
          <w:szCs w:val="22"/>
        </w:rPr>
        <w:t xml:space="preserve"> to 2</w:t>
      </w:r>
      <w:r w:rsidR="00CD61E5" w:rsidRPr="004D5C07">
        <w:rPr>
          <w:sz w:val="22"/>
          <w:szCs w:val="22"/>
        </w:rPr>
        <w:t>5</w:t>
      </w:r>
      <w:r w:rsidRPr="004D5C07">
        <w:rPr>
          <w:sz w:val="22"/>
          <w:szCs w:val="22"/>
        </w:rPr>
        <w:t xml:space="preserve">-year rent-to-own model at monthly rental of </w:t>
      </w:r>
      <w:r w:rsidR="00CD61E5" w:rsidRPr="004D5C07">
        <w:rPr>
          <w:sz w:val="22"/>
          <w:szCs w:val="22"/>
        </w:rPr>
        <w:t>~</w:t>
      </w:r>
      <w:r w:rsidRPr="004D5C07">
        <w:rPr>
          <w:sz w:val="22"/>
          <w:szCs w:val="22"/>
        </w:rPr>
        <w:t>7000 MVR</w:t>
      </w:r>
      <w:r w:rsidR="004D1861" w:rsidRPr="004D5C07">
        <w:rPr>
          <w:sz w:val="22"/>
          <w:szCs w:val="22"/>
        </w:rPr>
        <w:t>.</w:t>
      </w:r>
      <w:r w:rsidR="001635B2" w:rsidRPr="004D5C07">
        <w:rPr>
          <w:sz w:val="22"/>
          <w:szCs w:val="22"/>
        </w:rPr>
        <w:t xml:space="preserve"> </w:t>
      </w:r>
    </w:p>
    <w:p w14:paraId="2F14C458" w14:textId="23DE9F73" w:rsidR="00E973A0" w:rsidRPr="004D5C07" w:rsidRDefault="00C1181A" w:rsidP="004D5C07">
      <w:pPr>
        <w:spacing w:after="160" w:line="259" w:lineRule="auto"/>
        <w:jc w:val="both"/>
        <w:rPr>
          <w:sz w:val="22"/>
          <w:szCs w:val="22"/>
        </w:rPr>
      </w:pPr>
      <w:r w:rsidRPr="004D5C07">
        <w:rPr>
          <w:sz w:val="22"/>
          <w:szCs w:val="22"/>
        </w:rPr>
        <w:t xml:space="preserve">For </w:t>
      </w:r>
      <w:r w:rsidR="008456A8" w:rsidRPr="004D5C07">
        <w:rPr>
          <w:sz w:val="22"/>
          <w:szCs w:val="22"/>
        </w:rPr>
        <w:t xml:space="preserve">Hulhumalé </w:t>
      </w:r>
      <w:r w:rsidRPr="004D5C07">
        <w:rPr>
          <w:sz w:val="22"/>
          <w:szCs w:val="22"/>
        </w:rPr>
        <w:t>Phase II, the GoM has shifted the social housing typology toward multi-story housing unit</w:t>
      </w:r>
      <w:r w:rsidR="008456A8" w:rsidRPr="004D5C07">
        <w:rPr>
          <w:sz w:val="22"/>
          <w:szCs w:val="22"/>
        </w:rPr>
        <w:t>s</w:t>
      </w:r>
      <w:r w:rsidRPr="004D5C07">
        <w:rPr>
          <w:sz w:val="22"/>
          <w:szCs w:val="22"/>
        </w:rPr>
        <w:t xml:space="preserve"> with a 2-bedroom configuration of approximately 550 square feet. 7000 units are currently being constructed and will be housed in 16 towers with 25</w:t>
      </w:r>
      <w:r w:rsidR="008456A8" w:rsidRPr="004D5C07">
        <w:rPr>
          <w:sz w:val="22"/>
          <w:szCs w:val="22"/>
        </w:rPr>
        <w:t xml:space="preserve"> </w:t>
      </w:r>
      <w:r w:rsidRPr="004D5C07">
        <w:rPr>
          <w:sz w:val="22"/>
          <w:szCs w:val="22"/>
        </w:rPr>
        <w:t>stor</w:t>
      </w:r>
      <w:r w:rsidR="008456A8" w:rsidRPr="004D5C07">
        <w:rPr>
          <w:sz w:val="22"/>
          <w:szCs w:val="22"/>
        </w:rPr>
        <w:t>ies</w:t>
      </w:r>
      <w:r w:rsidRPr="004D5C07">
        <w:rPr>
          <w:sz w:val="22"/>
          <w:szCs w:val="22"/>
        </w:rPr>
        <w:t xml:space="preserve"> per tower</w:t>
      </w:r>
      <w:r w:rsidR="004D1861" w:rsidRPr="004D5C07">
        <w:rPr>
          <w:sz w:val="22"/>
          <w:szCs w:val="22"/>
        </w:rPr>
        <w:t>.</w:t>
      </w:r>
      <w:r w:rsidRPr="004D5C07">
        <w:rPr>
          <w:sz w:val="22"/>
          <w:szCs w:val="22"/>
        </w:rPr>
        <w:t xml:space="preserve"> </w:t>
      </w:r>
      <w:r w:rsidR="003D486C">
        <w:rPr>
          <w:sz w:val="22"/>
          <w:szCs w:val="22"/>
        </w:rPr>
        <w:t>Similar to</w:t>
      </w:r>
      <w:r w:rsidR="00CD61E5" w:rsidRPr="004D5C07">
        <w:rPr>
          <w:sz w:val="22"/>
          <w:szCs w:val="22"/>
        </w:rPr>
        <w:t xml:space="preserve"> </w:t>
      </w:r>
      <w:r w:rsidR="008456A8" w:rsidRPr="004D5C07">
        <w:rPr>
          <w:sz w:val="22"/>
          <w:szCs w:val="22"/>
        </w:rPr>
        <w:t>P</w:t>
      </w:r>
      <w:r w:rsidRPr="004D5C07">
        <w:rPr>
          <w:sz w:val="22"/>
          <w:szCs w:val="22"/>
        </w:rPr>
        <w:t xml:space="preserve">hase I, these social housing units are expected to be </w:t>
      </w:r>
      <w:r w:rsidR="00362C78">
        <w:rPr>
          <w:sz w:val="22"/>
          <w:szCs w:val="22"/>
        </w:rPr>
        <w:t xml:space="preserve">administered to eligible households on a rent-to-own basis, though the </w:t>
      </w:r>
      <w:r w:rsidRPr="004D5C07">
        <w:rPr>
          <w:sz w:val="22"/>
          <w:szCs w:val="22"/>
        </w:rPr>
        <w:t xml:space="preserve">monthly rate </w:t>
      </w:r>
      <w:r w:rsidR="00362C78">
        <w:rPr>
          <w:sz w:val="22"/>
          <w:szCs w:val="22"/>
        </w:rPr>
        <w:t xml:space="preserve">is slightly lower at </w:t>
      </w:r>
      <w:r w:rsidR="002463DF" w:rsidRPr="004D5C07">
        <w:rPr>
          <w:sz w:val="22"/>
          <w:szCs w:val="22"/>
        </w:rPr>
        <w:t>~</w:t>
      </w:r>
      <w:r w:rsidRPr="004D5C07">
        <w:rPr>
          <w:sz w:val="22"/>
          <w:szCs w:val="22"/>
        </w:rPr>
        <w:t>6000 MVR</w:t>
      </w:r>
      <w:r w:rsidR="004D1861" w:rsidRPr="004D5C07">
        <w:rPr>
          <w:sz w:val="22"/>
          <w:szCs w:val="22"/>
        </w:rPr>
        <w:t>.</w:t>
      </w:r>
    </w:p>
    <w:p w14:paraId="4ABD2A40" w14:textId="77777777" w:rsidR="004D1861" w:rsidRPr="004D5C07" w:rsidRDefault="004D1861" w:rsidP="004D5C07">
      <w:pPr>
        <w:spacing w:after="160" w:line="259" w:lineRule="auto"/>
        <w:jc w:val="both"/>
        <w:rPr>
          <w:sz w:val="22"/>
          <w:szCs w:val="22"/>
        </w:rPr>
      </w:pPr>
      <w:r w:rsidRPr="004D5C07">
        <w:rPr>
          <w:sz w:val="22"/>
          <w:szCs w:val="22"/>
        </w:rPr>
        <w:t>The newly elected Government</w:t>
      </w:r>
      <w:r w:rsidR="008456A8" w:rsidRPr="004D5C07">
        <w:rPr>
          <w:sz w:val="22"/>
          <w:szCs w:val="22"/>
        </w:rPr>
        <w:t>’s</w:t>
      </w:r>
      <w:r w:rsidRPr="004D5C07">
        <w:rPr>
          <w:sz w:val="22"/>
          <w:szCs w:val="22"/>
        </w:rPr>
        <w:t xml:space="preserve"> manifesto calls for the following</w:t>
      </w:r>
      <w:r w:rsidR="008456A8" w:rsidRPr="004D5C07">
        <w:rPr>
          <w:sz w:val="22"/>
          <w:szCs w:val="22"/>
        </w:rPr>
        <w:t xml:space="preserve"> with respect to housing</w:t>
      </w:r>
      <w:r w:rsidRPr="004D5C07">
        <w:rPr>
          <w:sz w:val="22"/>
          <w:szCs w:val="22"/>
        </w:rPr>
        <w:t>:</w:t>
      </w:r>
      <w:r w:rsidR="008456A8" w:rsidRPr="004D5C07">
        <w:rPr>
          <w:rStyle w:val="FootnoteReference"/>
          <w:sz w:val="22"/>
          <w:szCs w:val="22"/>
        </w:rPr>
        <w:footnoteReference w:id="11"/>
      </w:r>
      <w:r w:rsidRPr="004D5C07">
        <w:rPr>
          <w:sz w:val="22"/>
          <w:szCs w:val="22"/>
        </w:rPr>
        <w:t xml:space="preserve"> (i) Housing to be provided for 20,000 families</w:t>
      </w:r>
      <w:r w:rsidR="008456A8" w:rsidRPr="004D5C07">
        <w:rPr>
          <w:sz w:val="22"/>
          <w:szCs w:val="22"/>
        </w:rPr>
        <w:t>,</w:t>
      </w:r>
      <w:r w:rsidRPr="004D5C07">
        <w:rPr>
          <w:sz w:val="22"/>
          <w:szCs w:val="22"/>
        </w:rPr>
        <w:t xml:space="preserve"> of which 4,000 families are</w:t>
      </w:r>
      <w:r w:rsidR="008456A8" w:rsidRPr="004D5C07">
        <w:rPr>
          <w:sz w:val="22"/>
          <w:szCs w:val="22"/>
        </w:rPr>
        <w:t xml:space="preserve"> to be</w:t>
      </w:r>
      <w:r w:rsidRPr="004D5C07">
        <w:rPr>
          <w:sz w:val="22"/>
          <w:szCs w:val="22"/>
        </w:rPr>
        <w:t xml:space="preserve"> from Malé; (ii) introduction of housing subsidy; (iii) free housing for families that cannot afford rent; (iv) policy for first-time home</w:t>
      </w:r>
      <w:r w:rsidR="008456A8" w:rsidRPr="004D5C07">
        <w:rPr>
          <w:sz w:val="22"/>
          <w:szCs w:val="22"/>
        </w:rPr>
        <w:t>-</w:t>
      </w:r>
      <w:r w:rsidRPr="004D5C07">
        <w:rPr>
          <w:sz w:val="22"/>
          <w:szCs w:val="22"/>
        </w:rPr>
        <w:t xml:space="preserve">buyers; (v) home construction loan scheme; and (vi) bank interest </w:t>
      </w:r>
      <w:r w:rsidR="008456A8" w:rsidRPr="004D5C07">
        <w:rPr>
          <w:sz w:val="22"/>
          <w:szCs w:val="22"/>
        </w:rPr>
        <w:t xml:space="preserve">rate </w:t>
      </w:r>
      <w:r w:rsidRPr="004D5C07">
        <w:rPr>
          <w:sz w:val="22"/>
          <w:szCs w:val="22"/>
        </w:rPr>
        <w:t xml:space="preserve">for home loans to be reduced to 6%.  </w:t>
      </w:r>
    </w:p>
    <w:p w14:paraId="560AC1A0" w14:textId="75F15B79" w:rsidR="00DF4193" w:rsidRPr="004D5C07" w:rsidRDefault="00DF4193" w:rsidP="004D5C07">
      <w:pPr>
        <w:spacing w:after="160" w:line="259" w:lineRule="auto"/>
        <w:jc w:val="both"/>
        <w:rPr>
          <w:sz w:val="22"/>
          <w:szCs w:val="22"/>
        </w:rPr>
      </w:pPr>
      <w:r w:rsidRPr="004D5C07">
        <w:rPr>
          <w:sz w:val="22"/>
          <w:szCs w:val="22"/>
        </w:rPr>
        <w:t>Two Government housing agencies – Hulhumal</w:t>
      </w:r>
      <w:r w:rsidR="008456A8" w:rsidRPr="004D5C07">
        <w:rPr>
          <w:sz w:val="22"/>
          <w:szCs w:val="22"/>
        </w:rPr>
        <w:t>é</w:t>
      </w:r>
      <w:r w:rsidRPr="004D5C07">
        <w:rPr>
          <w:sz w:val="22"/>
          <w:szCs w:val="22"/>
        </w:rPr>
        <w:t xml:space="preserve"> Development Corporation (HDC) and Fahi Dhiriulhun Corporation (FDC) have</w:t>
      </w:r>
      <w:r w:rsidR="00E973A0" w:rsidRPr="004D5C07">
        <w:rPr>
          <w:sz w:val="22"/>
          <w:szCs w:val="22"/>
        </w:rPr>
        <w:t xml:space="preserve"> feasibility</w:t>
      </w:r>
      <w:r w:rsidRPr="004D5C07">
        <w:rPr>
          <w:sz w:val="22"/>
          <w:szCs w:val="22"/>
        </w:rPr>
        <w:t xml:space="preserve"> plan</w:t>
      </w:r>
      <w:r w:rsidR="00CD61E5" w:rsidRPr="004D5C07">
        <w:rPr>
          <w:sz w:val="22"/>
          <w:szCs w:val="22"/>
        </w:rPr>
        <w:t>s</w:t>
      </w:r>
      <w:r w:rsidR="00E973A0" w:rsidRPr="004D5C07">
        <w:rPr>
          <w:sz w:val="22"/>
          <w:szCs w:val="22"/>
        </w:rPr>
        <w:t xml:space="preserve">, in various stages of development, </w:t>
      </w:r>
      <w:r w:rsidRPr="004D5C07">
        <w:rPr>
          <w:sz w:val="22"/>
          <w:szCs w:val="22"/>
        </w:rPr>
        <w:t xml:space="preserve">to </w:t>
      </w:r>
      <w:r w:rsidR="0000347E">
        <w:rPr>
          <w:sz w:val="22"/>
          <w:szCs w:val="22"/>
        </w:rPr>
        <w:t>fulfill</w:t>
      </w:r>
      <w:r w:rsidRPr="004D5C07">
        <w:rPr>
          <w:sz w:val="22"/>
          <w:szCs w:val="22"/>
        </w:rPr>
        <w:t xml:space="preserve"> the 20,000</w:t>
      </w:r>
      <w:r w:rsidR="008456A8" w:rsidRPr="004D5C07">
        <w:rPr>
          <w:sz w:val="22"/>
          <w:szCs w:val="22"/>
        </w:rPr>
        <w:t>-unit</w:t>
      </w:r>
      <w:r w:rsidRPr="004D5C07">
        <w:rPr>
          <w:sz w:val="22"/>
          <w:szCs w:val="22"/>
        </w:rPr>
        <w:t xml:space="preserve"> </w:t>
      </w:r>
      <w:r w:rsidR="0000347E">
        <w:rPr>
          <w:sz w:val="22"/>
          <w:szCs w:val="22"/>
        </w:rPr>
        <w:t xml:space="preserve">social </w:t>
      </w:r>
      <w:r w:rsidRPr="004D5C07">
        <w:rPr>
          <w:sz w:val="22"/>
          <w:szCs w:val="22"/>
        </w:rPr>
        <w:t xml:space="preserve">housing target </w:t>
      </w:r>
      <w:r w:rsidR="008456A8" w:rsidRPr="004D5C07">
        <w:rPr>
          <w:sz w:val="22"/>
          <w:szCs w:val="22"/>
        </w:rPr>
        <w:t>in</w:t>
      </w:r>
      <w:r w:rsidRPr="004D5C07">
        <w:rPr>
          <w:sz w:val="22"/>
          <w:szCs w:val="22"/>
        </w:rPr>
        <w:t xml:space="preserve"> the</w:t>
      </w:r>
      <w:r w:rsidR="0000347E">
        <w:rPr>
          <w:sz w:val="22"/>
          <w:szCs w:val="22"/>
        </w:rPr>
        <w:t xml:space="preserve"> recent election</w:t>
      </w:r>
      <w:r w:rsidRPr="004D5C07">
        <w:rPr>
          <w:sz w:val="22"/>
          <w:szCs w:val="22"/>
        </w:rPr>
        <w:t xml:space="preserve"> manifesto</w:t>
      </w:r>
      <w:r w:rsidR="00C03CE1" w:rsidRPr="004D5C07">
        <w:rPr>
          <w:sz w:val="22"/>
          <w:szCs w:val="22"/>
        </w:rPr>
        <w:t xml:space="preserve">. </w:t>
      </w:r>
      <w:r w:rsidRPr="004D5C07">
        <w:rPr>
          <w:sz w:val="22"/>
          <w:szCs w:val="22"/>
        </w:rPr>
        <w:t>While m</w:t>
      </w:r>
      <w:r w:rsidR="00C03CE1" w:rsidRPr="004D5C07">
        <w:rPr>
          <w:sz w:val="22"/>
          <w:szCs w:val="22"/>
        </w:rPr>
        <w:t>ost of the projects will be in Hulhumal</w:t>
      </w:r>
      <w:r w:rsidR="008456A8" w:rsidRPr="004D5C07">
        <w:rPr>
          <w:sz w:val="22"/>
          <w:szCs w:val="22"/>
        </w:rPr>
        <w:t>é</w:t>
      </w:r>
      <w:r w:rsidR="00C03CE1" w:rsidRPr="004D5C07">
        <w:rPr>
          <w:sz w:val="22"/>
          <w:szCs w:val="22"/>
        </w:rPr>
        <w:t xml:space="preserve"> </w:t>
      </w:r>
      <w:r w:rsidR="00D86165">
        <w:rPr>
          <w:sz w:val="22"/>
          <w:szCs w:val="22"/>
        </w:rPr>
        <w:t>Phase II</w:t>
      </w:r>
      <w:r w:rsidR="00C03CE1" w:rsidRPr="004D5C07">
        <w:rPr>
          <w:sz w:val="22"/>
          <w:szCs w:val="22"/>
        </w:rPr>
        <w:t xml:space="preserve">, </w:t>
      </w:r>
      <w:r w:rsidR="0000347E">
        <w:rPr>
          <w:sz w:val="22"/>
          <w:szCs w:val="22"/>
        </w:rPr>
        <w:t>some</w:t>
      </w:r>
      <w:r w:rsidR="00C03CE1" w:rsidRPr="004D5C07">
        <w:rPr>
          <w:sz w:val="22"/>
          <w:szCs w:val="22"/>
        </w:rPr>
        <w:t xml:space="preserve"> </w:t>
      </w:r>
      <w:r w:rsidRPr="004D5C07">
        <w:rPr>
          <w:sz w:val="22"/>
          <w:szCs w:val="22"/>
        </w:rPr>
        <w:t xml:space="preserve">are </w:t>
      </w:r>
      <w:r w:rsidR="0000347E">
        <w:rPr>
          <w:sz w:val="22"/>
          <w:szCs w:val="22"/>
        </w:rPr>
        <w:t xml:space="preserve">also </w:t>
      </w:r>
      <w:r w:rsidR="002463DF" w:rsidRPr="004D5C07">
        <w:rPr>
          <w:sz w:val="22"/>
          <w:szCs w:val="22"/>
        </w:rPr>
        <w:t>planned</w:t>
      </w:r>
      <w:r w:rsidRPr="004D5C07">
        <w:rPr>
          <w:sz w:val="22"/>
          <w:szCs w:val="22"/>
        </w:rPr>
        <w:t xml:space="preserve"> </w:t>
      </w:r>
      <w:r w:rsidR="002463DF" w:rsidRPr="004D5C07">
        <w:rPr>
          <w:sz w:val="22"/>
          <w:szCs w:val="22"/>
        </w:rPr>
        <w:t xml:space="preserve">for development in </w:t>
      </w:r>
      <w:r w:rsidR="00C03CE1" w:rsidRPr="004D5C07">
        <w:rPr>
          <w:sz w:val="22"/>
          <w:szCs w:val="22"/>
        </w:rPr>
        <w:t xml:space="preserve">the Southern atolls.  </w:t>
      </w:r>
      <w:r w:rsidRPr="004D5C07">
        <w:rPr>
          <w:sz w:val="22"/>
          <w:szCs w:val="22"/>
        </w:rPr>
        <w:t>Th</w:t>
      </w:r>
      <w:r w:rsidR="00CD61E5" w:rsidRPr="004D5C07">
        <w:rPr>
          <w:sz w:val="22"/>
          <w:szCs w:val="22"/>
        </w:rPr>
        <w:t>ese</w:t>
      </w:r>
      <w:r w:rsidRPr="004D5C07">
        <w:rPr>
          <w:sz w:val="22"/>
          <w:szCs w:val="22"/>
        </w:rPr>
        <w:t xml:space="preserve"> social housing devel</w:t>
      </w:r>
      <w:r w:rsidR="00CD61E5" w:rsidRPr="004D5C07">
        <w:rPr>
          <w:sz w:val="22"/>
          <w:szCs w:val="22"/>
        </w:rPr>
        <w:t xml:space="preserve">opment plans have </w:t>
      </w:r>
      <w:r w:rsidR="008456A8" w:rsidRPr="004D5C07">
        <w:rPr>
          <w:sz w:val="22"/>
          <w:szCs w:val="22"/>
        </w:rPr>
        <w:t xml:space="preserve">to date </w:t>
      </w:r>
      <w:r w:rsidR="00CD61E5" w:rsidRPr="004D5C07">
        <w:rPr>
          <w:sz w:val="22"/>
          <w:szCs w:val="22"/>
        </w:rPr>
        <w:t xml:space="preserve">been </w:t>
      </w:r>
      <w:r w:rsidR="008456A8" w:rsidRPr="004D5C07">
        <w:rPr>
          <w:sz w:val="22"/>
          <w:szCs w:val="22"/>
        </w:rPr>
        <w:t>made</w:t>
      </w:r>
      <w:r w:rsidR="002463DF" w:rsidRPr="004D5C07">
        <w:rPr>
          <w:sz w:val="22"/>
          <w:szCs w:val="22"/>
        </w:rPr>
        <w:t xml:space="preserve"> </w:t>
      </w:r>
      <w:r w:rsidR="00CD61E5" w:rsidRPr="004D5C07">
        <w:rPr>
          <w:sz w:val="22"/>
          <w:szCs w:val="22"/>
        </w:rPr>
        <w:t xml:space="preserve">without supportive data </w:t>
      </w:r>
      <w:r w:rsidR="008456A8" w:rsidRPr="004D5C07">
        <w:rPr>
          <w:sz w:val="22"/>
          <w:szCs w:val="22"/>
        </w:rPr>
        <w:t>on</w:t>
      </w:r>
      <w:r w:rsidR="00CD61E5" w:rsidRPr="004D5C07">
        <w:rPr>
          <w:sz w:val="22"/>
          <w:szCs w:val="22"/>
        </w:rPr>
        <w:t xml:space="preserve"> consumer needs by income segment for the different locations.</w:t>
      </w:r>
    </w:p>
    <w:p w14:paraId="40E21EA7" w14:textId="3B33F7F0" w:rsidR="00C743FE" w:rsidRDefault="005D0D88" w:rsidP="0087024A">
      <w:pPr>
        <w:spacing w:after="160" w:line="259" w:lineRule="auto"/>
        <w:jc w:val="both"/>
        <w:rPr>
          <w:sz w:val="22"/>
          <w:szCs w:val="22"/>
        </w:rPr>
      </w:pPr>
      <w:r>
        <w:rPr>
          <w:sz w:val="22"/>
          <w:szCs w:val="22"/>
        </w:rPr>
        <w:t>Data on consumers</w:t>
      </w:r>
      <w:r w:rsidR="00BE3E74">
        <w:rPr>
          <w:sz w:val="22"/>
          <w:szCs w:val="22"/>
        </w:rPr>
        <w:t>’</w:t>
      </w:r>
      <w:r w:rsidRPr="004D5C07">
        <w:rPr>
          <w:sz w:val="22"/>
          <w:szCs w:val="22"/>
        </w:rPr>
        <w:t xml:space="preserve"> </w:t>
      </w:r>
      <w:r w:rsidR="00C03CE1" w:rsidRPr="004D5C07">
        <w:rPr>
          <w:sz w:val="22"/>
          <w:szCs w:val="22"/>
        </w:rPr>
        <w:t xml:space="preserve">housing </w:t>
      </w:r>
      <w:r>
        <w:rPr>
          <w:sz w:val="22"/>
          <w:szCs w:val="22"/>
        </w:rPr>
        <w:t xml:space="preserve">need and </w:t>
      </w:r>
      <w:r w:rsidR="00C03CE1" w:rsidRPr="004D5C07">
        <w:rPr>
          <w:sz w:val="22"/>
          <w:szCs w:val="22"/>
        </w:rPr>
        <w:t xml:space="preserve">demand for ownership versus rental, housing </w:t>
      </w:r>
      <w:r w:rsidR="003D486C" w:rsidRPr="004D5C07">
        <w:rPr>
          <w:sz w:val="22"/>
          <w:szCs w:val="22"/>
        </w:rPr>
        <w:t>behaviours</w:t>
      </w:r>
      <w:r w:rsidR="00C03CE1" w:rsidRPr="004D5C07">
        <w:rPr>
          <w:sz w:val="22"/>
          <w:szCs w:val="22"/>
        </w:rPr>
        <w:t xml:space="preserve"> and aspirations, and household savings track record</w:t>
      </w:r>
      <w:r w:rsidR="008456A8" w:rsidRPr="004D5C07">
        <w:rPr>
          <w:sz w:val="22"/>
          <w:szCs w:val="22"/>
        </w:rPr>
        <w:t>, together with</w:t>
      </w:r>
      <w:r w:rsidR="00C03CE1" w:rsidRPr="004D5C07">
        <w:rPr>
          <w:sz w:val="22"/>
          <w:szCs w:val="22"/>
        </w:rPr>
        <w:t xml:space="preserve"> capacity-to-pay </w:t>
      </w:r>
      <w:r w:rsidR="00CD61E5" w:rsidRPr="004D5C07">
        <w:rPr>
          <w:sz w:val="22"/>
          <w:szCs w:val="22"/>
        </w:rPr>
        <w:t xml:space="preserve">for home ownership, home improvement and/or rental </w:t>
      </w:r>
      <w:r w:rsidR="00C03CE1" w:rsidRPr="004D5C07">
        <w:rPr>
          <w:sz w:val="22"/>
          <w:szCs w:val="22"/>
        </w:rPr>
        <w:t xml:space="preserve">are severely lacking in </w:t>
      </w:r>
      <w:r w:rsidR="008456A8" w:rsidRPr="004D5C07">
        <w:rPr>
          <w:sz w:val="22"/>
          <w:szCs w:val="22"/>
        </w:rPr>
        <w:t xml:space="preserve">the </w:t>
      </w:r>
      <w:r w:rsidR="00C03CE1" w:rsidRPr="004D5C07">
        <w:rPr>
          <w:sz w:val="22"/>
          <w:szCs w:val="22"/>
        </w:rPr>
        <w:t>Maldives.</w:t>
      </w:r>
      <w:r w:rsidR="00C836DB">
        <w:rPr>
          <w:sz w:val="22"/>
          <w:szCs w:val="22"/>
        </w:rPr>
        <w:t xml:space="preserve"> On the supply side, data on existing stock, new supply, transactions, prices and construction costs are similarly lacking.</w:t>
      </w:r>
      <w:r w:rsidR="00C03CE1" w:rsidRPr="004D5C07">
        <w:rPr>
          <w:sz w:val="22"/>
          <w:szCs w:val="22"/>
        </w:rPr>
        <w:t xml:space="preserve"> </w:t>
      </w:r>
      <w:r w:rsidR="00C836DB">
        <w:rPr>
          <w:sz w:val="22"/>
          <w:szCs w:val="22"/>
        </w:rPr>
        <w:t>Several strands of research are needed</w:t>
      </w:r>
      <w:r w:rsidR="0042712E">
        <w:rPr>
          <w:sz w:val="22"/>
          <w:szCs w:val="22"/>
        </w:rPr>
        <w:t xml:space="preserve"> </w:t>
      </w:r>
      <w:r w:rsidR="00C836DB">
        <w:rPr>
          <w:sz w:val="22"/>
          <w:szCs w:val="22"/>
        </w:rPr>
        <w:t xml:space="preserve">to rectify these gaps </w:t>
      </w:r>
      <w:r w:rsidR="00BE3E74">
        <w:rPr>
          <w:sz w:val="22"/>
          <w:szCs w:val="22"/>
        </w:rPr>
        <w:t>and enable the Government to formulate a more evidence-based housing strategy. Firstly, q</w:t>
      </w:r>
      <w:r w:rsidR="00BE3E74" w:rsidRPr="004D5C07">
        <w:rPr>
          <w:sz w:val="22"/>
          <w:szCs w:val="22"/>
        </w:rPr>
        <w:t xml:space="preserve">uantitative </w:t>
      </w:r>
      <w:r w:rsidR="00BE3E74">
        <w:rPr>
          <w:sz w:val="22"/>
          <w:szCs w:val="22"/>
        </w:rPr>
        <w:t xml:space="preserve">and qualitative </w:t>
      </w:r>
      <w:r w:rsidR="00BE3E74" w:rsidRPr="004D5C07">
        <w:rPr>
          <w:sz w:val="22"/>
          <w:szCs w:val="22"/>
        </w:rPr>
        <w:t xml:space="preserve">consumer research </w:t>
      </w:r>
      <w:r w:rsidR="00BE3E74">
        <w:rPr>
          <w:sz w:val="22"/>
          <w:szCs w:val="22"/>
        </w:rPr>
        <w:t xml:space="preserve">is essential </w:t>
      </w:r>
      <w:r w:rsidR="00BE3E74" w:rsidRPr="004D5C07">
        <w:rPr>
          <w:sz w:val="22"/>
          <w:szCs w:val="22"/>
        </w:rPr>
        <w:t xml:space="preserve">to build a better </w:t>
      </w:r>
      <w:r w:rsidR="00BE3E74">
        <w:rPr>
          <w:sz w:val="22"/>
          <w:szCs w:val="22"/>
        </w:rPr>
        <w:t xml:space="preserve">understanding </w:t>
      </w:r>
      <w:r w:rsidR="00BE3E74" w:rsidRPr="004D5C07">
        <w:rPr>
          <w:sz w:val="22"/>
          <w:szCs w:val="22"/>
        </w:rPr>
        <w:t>of housing needs and demand by location and income segment</w:t>
      </w:r>
      <w:r w:rsidR="00BE3E74">
        <w:rPr>
          <w:sz w:val="22"/>
          <w:szCs w:val="22"/>
        </w:rPr>
        <w:t xml:space="preserve">, together with research </w:t>
      </w:r>
      <w:r>
        <w:rPr>
          <w:sz w:val="22"/>
          <w:szCs w:val="22"/>
        </w:rPr>
        <w:t xml:space="preserve">on </w:t>
      </w:r>
      <w:r w:rsidR="0059423A" w:rsidRPr="004D5C07">
        <w:rPr>
          <w:sz w:val="22"/>
          <w:szCs w:val="22"/>
        </w:rPr>
        <w:t xml:space="preserve">consumers’ </w:t>
      </w:r>
      <w:r w:rsidR="0059423A">
        <w:rPr>
          <w:sz w:val="22"/>
          <w:szCs w:val="22"/>
        </w:rPr>
        <w:t>perceptions</w:t>
      </w:r>
      <w:r w:rsidR="0059423A" w:rsidRPr="004D5C07">
        <w:rPr>
          <w:sz w:val="22"/>
          <w:szCs w:val="22"/>
        </w:rPr>
        <w:t xml:space="preserve"> toward government housing</w:t>
      </w:r>
      <w:r w:rsidR="0059423A">
        <w:rPr>
          <w:sz w:val="22"/>
          <w:szCs w:val="22"/>
        </w:rPr>
        <w:t xml:space="preserve"> social programs</w:t>
      </w:r>
      <w:r>
        <w:rPr>
          <w:sz w:val="22"/>
          <w:szCs w:val="22"/>
        </w:rPr>
        <w:t>,</w:t>
      </w:r>
      <w:r w:rsidR="0059423A" w:rsidRPr="004D5C07">
        <w:rPr>
          <w:sz w:val="22"/>
          <w:szCs w:val="22"/>
        </w:rPr>
        <w:t xml:space="preserve"> </w:t>
      </w:r>
      <w:r w:rsidR="0042712E">
        <w:rPr>
          <w:sz w:val="22"/>
          <w:szCs w:val="22"/>
        </w:rPr>
        <w:t xml:space="preserve">preferences on </w:t>
      </w:r>
      <w:r>
        <w:rPr>
          <w:sz w:val="22"/>
          <w:szCs w:val="22"/>
        </w:rPr>
        <w:t xml:space="preserve">social </w:t>
      </w:r>
      <w:r w:rsidR="0059423A">
        <w:rPr>
          <w:sz w:val="22"/>
          <w:szCs w:val="22"/>
        </w:rPr>
        <w:t>housing standards</w:t>
      </w:r>
      <w:r>
        <w:rPr>
          <w:sz w:val="22"/>
          <w:szCs w:val="22"/>
        </w:rPr>
        <w:t>,</w:t>
      </w:r>
      <w:r w:rsidR="0059423A">
        <w:rPr>
          <w:sz w:val="22"/>
          <w:szCs w:val="22"/>
        </w:rPr>
        <w:t xml:space="preserve"> and </w:t>
      </w:r>
      <w:r w:rsidR="0059423A" w:rsidRPr="004D5C07">
        <w:rPr>
          <w:sz w:val="22"/>
          <w:szCs w:val="22"/>
        </w:rPr>
        <w:t>housing subsidy designs that best meet consumers’ heterogeneous needs.</w:t>
      </w:r>
      <w:r w:rsidR="0059423A">
        <w:rPr>
          <w:sz w:val="22"/>
          <w:szCs w:val="22"/>
        </w:rPr>
        <w:t xml:space="preserve"> </w:t>
      </w:r>
      <w:r w:rsidR="0059423A" w:rsidRPr="008A3399">
        <w:rPr>
          <w:sz w:val="22"/>
          <w:szCs w:val="22"/>
        </w:rPr>
        <w:t xml:space="preserve">A market study covering both social housing and the wider Greater Malé </w:t>
      </w:r>
      <w:r w:rsidR="0059423A">
        <w:rPr>
          <w:sz w:val="22"/>
          <w:szCs w:val="22"/>
        </w:rPr>
        <w:t>housing</w:t>
      </w:r>
      <w:r w:rsidR="0059423A" w:rsidRPr="008A3399">
        <w:rPr>
          <w:sz w:val="22"/>
          <w:szCs w:val="22"/>
        </w:rPr>
        <w:t xml:space="preserve"> market would help to inform </w:t>
      </w:r>
      <w:r w:rsidR="00BE094A">
        <w:rPr>
          <w:sz w:val="22"/>
          <w:szCs w:val="22"/>
        </w:rPr>
        <w:t xml:space="preserve">the ways in which </w:t>
      </w:r>
      <w:r w:rsidR="0059423A" w:rsidRPr="008A3399">
        <w:rPr>
          <w:sz w:val="22"/>
          <w:szCs w:val="22"/>
        </w:rPr>
        <w:t xml:space="preserve">GoM housing programs </w:t>
      </w:r>
      <w:r w:rsidR="0059423A">
        <w:rPr>
          <w:sz w:val="22"/>
          <w:szCs w:val="22"/>
        </w:rPr>
        <w:t xml:space="preserve">might need to be optimized and re-designed </w:t>
      </w:r>
      <w:r w:rsidR="0059423A" w:rsidRPr="008A3399">
        <w:rPr>
          <w:sz w:val="22"/>
          <w:szCs w:val="22"/>
        </w:rPr>
        <w:t xml:space="preserve">to </w:t>
      </w:r>
      <w:r w:rsidR="0059423A">
        <w:rPr>
          <w:sz w:val="22"/>
          <w:szCs w:val="22"/>
        </w:rPr>
        <w:t>meet consumer needs</w:t>
      </w:r>
      <w:r w:rsidR="00BE094A">
        <w:rPr>
          <w:sz w:val="22"/>
          <w:szCs w:val="22"/>
        </w:rPr>
        <w:t>,</w:t>
      </w:r>
      <w:r w:rsidR="0059423A">
        <w:rPr>
          <w:sz w:val="22"/>
          <w:szCs w:val="22"/>
        </w:rPr>
        <w:t xml:space="preserve"> while maximizing the effectiveness of the Government funding and the efficiency of </w:t>
      </w:r>
      <w:r w:rsidR="00BE094A">
        <w:rPr>
          <w:sz w:val="22"/>
          <w:szCs w:val="22"/>
        </w:rPr>
        <w:t>housing program</w:t>
      </w:r>
      <w:r w:rsidR="0059423A">
        <w:rPr>
          <w:sz w:val="22"/>
          <w:szCs w:val="22"/>
        </w:rPr>
        <w:t xml:space="preserve"> implementation</w:t>
      </w:r>
      <w:r w:rsidR="0059423A" w:rsidRPr="008A3399">
        <w:rPr>
          <w:sz w:val="22"/>
          <w:szCs w:val="22"/>
        </w:rPr>
        <w:t xml:space="preserve">. </w:t>
      </w:r>
      <w:r w:rsidR="0059423A">
        <w:rPr>
          <w:sz w:val="22"/>
          <w:szCs w:val="22"/>
        </w:rPr>
        <w:t xml:space="preserve">On the supply-side, </w:t>
      </w:r>
      <w:r w:rsidR="0059423A" w:rsidRPr="008A3399">
        <w:rPr>
          <w:sz w:val="22"/>
          <w:szCs w:val="22"/>
        </w:rPr>
        <w:t xml:space="preserve">a construction value chain </w:t>
      </w:r>
      <w:r w:rsidR="00C743FE">
        <w:rPr>
          <w:sz w:val="22"/>
          <w:szCs w:val="22"/>
        </w:rPr>
        <w:t xml:space="preserve">and cost </w:t>
      </w:r>
      <w:r w:rsidR="0059423A" w:rsidRPr="008A3399">
        <w:rPr>
          <w:sz w:val="22"/>
          <w:szCs w:val="22"/>
        </w:rPr>
        <w:t xml:space="preserve">assessment would help </w:t>
      </w:r>
      <w:r w:rsidR="00BE094A">
        <w:rPr>
          <w:sz w:val="22"/>
          <w:szCs w:val="22"/>
        </w:rPr>
        <w:t xml:space="preserve">inform policies </w:t>
      </w:r>
      <w:r w:rsidR="00C743FE">
        <w:rPr>
          <w:sz w:val="22"/>
          <w:szCs w:val="22"/>
        </w:rPr>
        <w:t xml:space="preserve">and adjustments </w:t>
      </w:r>
      <w:r w:rsidR="00BE094A">
        <w:rPr>
          <w:sz w:val="22"/>
          <w:szCs w:val="22"/>
        </w:rPr>
        <w:t xml:space="preserve">needed to reduce social housing price points to an affordable level. </w:t>
      </w:r>
    </w:p>
    <w:p w14:paraId="5AA08D8C" w14:textId="5EB52772" w:rsidR="004D1861" w:rsidRDefault="00BE094A" w:rsidP="0087024A">
      <w:pPr>
        <w:spacing w:after="160" w:line="259" w:lineRule="auto"/>
        <w:jc w:val="both"/>
        <w:rPr>
          <w:sz w:val="22"/>
          <w:szCs w:val="22"/>
        </w:rPr>
      </w:pPr>
      <w:r>
        <w:rPr>
          <w:sz w:val="22"/>
          <w:szCs w:val="22"/>
        </w:rPr>
        <w:t xml:space="preserve">Taken together and analysed in close conjunction, these studies </w:t>
      </w:r>
      <w:r w:rsidR="00C03CE1" w:rsidRPr="004D5C07">
        <w:rPr>
          <w:sz w:val="22"/>
          <w:szCs w:val="22"/>
        </w:rPr>
        <w:t>would enable the Government to</w:t>
      </w:r>
      <w:r w:rsidR="00632296" w:rsidRPr="004D5C07">
        <w:rPr>
          <w:sz w:val="22"/>
          <w:szCs w:val="22"/>
        </w:rPr>
        <w:t xml:space="preserve"> </w:t>
      </w:r>
      <w:r w:rsidR="00453C33">
        <w:rPr>
          <w:sz w:val="22"/>
          <w:szCs w:val="22"/>
        </w:rPr>
        <w:t>develop</w:t>
      </w:r>
      <w:r w:rsidR="00453C33" w:rsidRPr="004D5C07">
        <w:rPr>
          <w:sz w:val="22"/>
          <w:szCs w:val="22"/>
        </w:rPr>
        <w:t xml:space="preserve"> </w:t>
      </w:r>
      <w:r w:rsidR="00632296" w:rsidRPr="004D5C07">
        <w:rPr>
          <w:sz w:val="22"/>
          <w:szCs w:val="22"/>
        </w:rPr>
        <w:t>a more effective</w:t>
      </w:r>
      <w:r w:rsidR="00453C33">
        <w:rPr>
          <w:sz w:val="22"/>
          <w:szCs w:val="22"/>
        </w:rPr>
        <w:t xml:space="preserve"> National</w:t>
      </w:r>
      <w:r w:rsidR="00632296" w:rsidRPr="004D5C07">
        <w:rPr>
          <w:sz w:val="22"/>
          <w:szCs w:val="22"/>
        </w:rPr>
        <w:t xml:space="preserve"> </w:t>
      </w:r>
      <w:r w:rsidR="00453C33">
        <w:rPr>
          <w:sz w:val="22"/>
          <w:szCs w:val="22"/>
        </w:rPr>
        <w:t>H</w:t>
      </w:r>
      <w:r w:rsidR="00C03CE1" w:rsidRPr="004D5C07">
        <w:rPr>
          <w:sz w:val="22"/>
          <w:szCs w:val="22"/>
        </w:rPr>
        <w:t xml:space="preserve">ousing </w:t>
      </w:r>
      <w:r w:rsidR="00453C33">
        <w:rPr>
          <w:sz w:val="22"/>
          <w:szCs w:val="22"/>
        </w:rPr>
        <w:t>P</w:t>
      </w:r>
      <w:r w:rsidR="00C03CE1" w:rsidRPr="004D5C07">
        <w:rPr>
          <w:sz w:val="22"/>
          <w:szCs w:val="22"/>
        </w:rPr>
        <w:t>olicy</w:t>
      </w:r>
      <w:r>
        <w:rPr>
          <w:sz w:val="22"/>
          <w:szCs w:val="22"/>
        </w:rPr>
        <w:t>,</w:t>
      </w:r>
      <w:r w:rsidR="00453C33">
        <w:rPr>
          <w:sz w:val="22"/>
          <w:szCs w:val="22"/>
        </w:rPr>
        <w:t xml:space="preserve"> which would </w:t>
      </w:r>
      <w:r w:rsidR="008456A8" w:rsidRPr="004D5C07">
        <w:rPr>
          <w:sz w:val="22"/>
          <w:szCs w:val="22"/>
        </w:rPr>
        <w:t>includ</w:t>
      </w:r>
      <w:r w:rsidR="00453C33">
        <w:rPr>
          <w:sz w:val="22"/>
          <w:szCs w:val="22"/>
        </w:rPr>
        <w:t>e</w:t>
      </w:r>
      <w:r w:rsidR="008456A8" w:rsidRPr="004D5C07">
        <w:rPr>
          <w:sz w:val="22"/>
          <w:szCs w:val="22"/>
        </w:rPr>
        <w:t xml:space="preserve"> a</w:t>
      </w:r>
      <w:r w:rsidR="00453C33">
        <w:rPr>
          <w:sz w:val="22"/>
          <w:szCs w:val="22"/>
        </w:rPr>
        <w:t>n implementation roadmap for short</w:t>
      </w:r>
      <w:r>
        <w:rPr>
          <w:sz w:val="22"/>
          <w:szCs w:val="22"/>
        </w:rPr>
        <w:t>-</w:t>
      </w:r>
      <w:r w:rsidR="00453C33">
        <w:rPr>
          <w:sz w:val="22"/>
          <w:szCs w:val="22"/>
        </w:rPr>
        <w:t>, medium</w:t>
      </w:r>
      <w:r>
        <w:rPr>
          <w:sz w:val="22"/>
          <w:szCs w:val="22"/>
        </w:rPr>
        <w:t>-</w:t>
      </w:r>
      <w:r w:rsidR="00453C33">
        <w:rPr>
          <w:sz w:val="22"/>
          <w:szCs w:val="22"/>
        </w:rPr>
        <w:t>, and long</w:t>
      </w:r>
      <w:r>
        <w:rPr>
          <w:sz w:val="22"/>
          <w:szCs w:val="22"/>
        </w:rPr>
        <w:t>-</w:t>
      </w:r>
      <w:r w:rsidR="00453C33">
        <w:rPr>
          <w:sz w:val="22"/>
          <w:szCs w:val="22"/>
        </w:rPr>
        <w:t xml:space="preserve">term activities toward </w:t>
      </w:r>
      <w:r w:rsidR="008456A8" w:rsidRPr="004D5C07">
        <w:rPr>
          <w:sz w:val="22"/>
          <w:szCs w:val="22"/>
        </w:rPr>
        <w:t xml:space="preserve">more effective </w:t>
      </w:r>
      <w:r w:rsidR="009A0A48" w:rsidRPr="004D5C07">
        <w:rPr>
          <w:sz w:val="22"/>
          <w:szCs w:val="22"/>
        </w:rPr>
        <w:t>subsidy</w:t>
      </w:r>
      <w:r w:rsidR="00C03CE1" w:rsidRPr="004D5C07">
        <w:rPr>
          <w:sz w:val="22"/>
          <w:szCs w:val="22"/>
        </w:rPr>
        <w:t xml:space="preserve"> </w:t>
      </w:r>
      <w:r w:rsidR="008456A8" w:rsidRPr="004D5C07">
        <w:rPr>
          <w:sz w:val="22"/>
          <w:szCs w:val="22"/>
        </w:rPr>
        <w:t xml:space="preserve">design </w:t>
      </w:r>
      <w:r w:rsidR="00C03CE1" w:rsidRPr="004D5C07">
        <w:rPr>
          <w:sz w:val="22"/>
          <w:szCs w:val="22"/>
        </w:rPr>
        <w:t>and supply-side development plan</w:t>
      </w:r>
      <w:r w:rsidR="009A0A48" w:rsidRPr="004D5C07">
        <w:rPr>
          <w:sz w:val="22"/>
          <w:szCs w:val="22"/>
        </w:rPr>
        <w:t>s</w:t>
      </w:r>
      <w:r w:rsidR="00632296" w:rsidRPr="004D5C07">
        <w:rPr>
          <w:sz w:val="22"/>
          <w:szCs w:val="22"/>
        </w:rPr>
        <w:t>.</w:t>
      </w:r>
      <w:r w:rsidR="008456A8" w:rsidRPr="004D5C07">
        <w:rPr>
          <w:sz w:val="22"/>
          <w:szCs w:val="22"/>
        </w:rPr>
        <w:t xml:space="preserve"> </w:t>
      </w:r>
    </w:p>
    <w:p w14:paraId="5C6329F2" w14:textId="77777777" w:rsidR="0087024A" w:rsidRDefault="0087024A" w:rsidP="004D5C07">
      <w:pPr>
        <w:pStyle w:val="NoSpacing"/>
      </w:pPr>
    </w:p>
    <w:p w14:paraId="248E7358" w14:textId="77777777" w:rsidR="00F95063" w:rsidRDefault="00F95063" w:rsidP="004D5C07">
      <w:pPr>
        <w:pStyle w:val="NoSpacing"/>
      </w:pPr>
    </w:p>
    <w:p w14:paraId="07EBCEF0" w14:textId="77777777" w:rsidR="00F95063" w:rsidRDefault="00F95063" w:rsidP="004D5C07">
      <w:pPr>
        <w:pStyle w:val="NoSpacing"/>
      </w:pPr>
    </w:p>
    <w:p w14:paraId="7C6E8A1A" w14:textId="77777777" w:rsidR="00F95063" w:rsidRPr="00C65B8E" w:rsidRDefault="00F95063" w:rsidP="004D5C07">
      <w:pPr>
        <w:pStyle w:val="NoSpacing"/>
      </w:pPr>
    </w:p>
    <w:p w14:paraId="634D0CF1" w14:textId="4D6F9609" w:rsidR="0087024A" w:rsidRDefault="00C1181A" w:rsidP="004D5C07">
      <w:pPr>
        <w:pStyle w:val="ListParagraph"/>
        <w:numPr>
          <w:ilvl w:val="0"/>
          <w:numId w:val="2"/>
        </w:numPr>
        <w:spacing w:after="160"/>
        <w:ind w:left="357" w:hanging="357"/>
        <w:contextualSpacing w:val="0"/>
      </w:pPr>
      <w:r w:rsidRPr="00DD2A05">
        <w:rPr>
          <w:b/>
        </w:rPr>
        <w:lastRenderedPageBreak/>
        <w:t>Objectives</w:t>
      </w:r>
    </w:p>
    <w:p w14:paraId="1DF66633" w14:textId="3643A4C7" w:rsidR="001811C4" w:rsidRPr="004D5C07" w:rsidRDefault="00C1181A" w:rsidP="004D5C07">
      <w:pPr>
        <w:spacing w:after="160" w:line="259" w:lineRule="auto"/>
        <w:jc w:val="both"/>
        <w:rPr>
          <w:sz w:val="22"/>
          <w:szCs w:val="22"/>
        </w:rPr>
      </w:pPr>
      <w:r w:rsidRPr="004D5C07">
        <w:rPr>
          <w:sz w:val="22"/>
          <w:szCs w:val="22"/>
        </w:rPr>
        <w:t xml:space="preserve">The objectives of the assignment are </w:t>
      </w:r>
      <w:r w:rsidR="002D7D09" w:rsidRPr="004D5C07">
        <w:rPr>
          <w:sz w:val="22"/>
          <w:szCs w:val="22"/>
        </w:rPr>
        <w:t xml:space="preserve">to </w:t>
      </w:r>
      <w:r w:rsidR="009817A5" w:rsidRPr="004D5C07">
        <w:rPr>
          <w:sz w:val="22"/>
          <w:szCs w:val="22"/>
        </w:rPr>
        <w:t xml:space="preserve">(i) </w:t>
      </w:r>
      <w:r w:rsidR="002D7D09" w:rsidRPr="004D5C07">
        <w:rPr>
          <w:sz w:val="22"/>
          <w:szCs w:val="22"/>
        </w:rPr>
        <w:t xml:space="preserve">conduct </w:t>
      </w:r>
      <w:r w:rsidR="00422A03" w:rsidRPr="004D5C07">
        <w:rPr>
          <w:sz w:val="22"/>
          <w:szCs w:val="22"/>
        </w:rPr>
        <w:t xml:space="preserve">a </w:t>
      </w:r>
      <w:r w:rsidR="002D7D09" w:rsidRPr="004D5C07">
        <w:rPr>
          <w:sz w:val="22"/>
          <w:szCs w:val="22"/>
        </w:rPr>
        <w:t xml:space="preserve">consumer research </w:t>
      </w:r>
      <w:r w:rsidR="008456A8" w:rsidRPr="004D5C07">
        <w:rPr>
          <w:sz w:val="22"/>
          <w:szCs w:val="22"/>
        </w:rPr>
        <w:t xml:space="preserve">study </w:t>
      </w:r>
      <w:r w:rsidR="002D7D09" w:rsidRPr="004D5C07">
        <w:rPr>
          <w:sz w:val="22"/>
          <w:szCs w:val="22"/>
        </w:rPr>
        <w:t>to understand</w:t>
      </w:r>
      <w:r w:rsidR="00422A03" w:rsidRPr="004D5C07">
        <w:rPr>
          <w:sz w:val="22"/>
          <w:szCs w:val="22"/>
        </w:rPr>
        <w:t xml:space="preserve"> consumer h</w:t>
      </w:r>
      <w:r w:rsidR="00745D53" w:rsidRPr="004D5C07">
        <w:rPr>
          <w:sz w:val="22"/>
          <w:szCs w:val="22"/>
        </w:rPr>
        <w:t xml:space="preserve">ousing needs, </w:t>
      </w:r>
      <w:r w:rsidR="00453C33" w:rsidRPr="004D5C07">
        <w:rPr>
          <w:sz w:val="22"/>
          <w:szCs w:val="22"/>
        </w:rPr>
        <w:t>behaviours</w:t>
      </w:r>
      <w:r w:rsidR="00745D53" w:rsidRPr="004D5C07">
        <w:rPr>
          <w:sz w:val="22"/>
          <w:szCs w:val="22"/>
        </w:rPr>
        <w:t xml:space="preserve"> and preferences toward housing ownership</w:t>
      </w:r>
      <w:r w:rsidR="00453C33">
        <w:rPr>
          <w:sz w:val="22"/>
          <w:szCs w:val="22"/>
        </w:rPr>
        <w:t>, rental and/or home improvement</w:t>
      </w:r>
      <w:r w:rsidR="00745D53" w:rsidRPr="004D5C07">
        <w:rPr>
          <w:sz w:val="22"/>
          <w:szCs w:val="22"/>
        </w:rPr>
        <w:t xml:space="preserve"> through own capacity-to-pay and/or government support,</w:t>
      </w:r>
      <w:r w:rsidR="002D7D09" w:rsidRPr="004D5C07">
        <w:rPr>
          <w:sz w:val="22"/>
          <w:szCs w:val="22"/>
        </w:rPr>
        <w:t xml:space="preserve"> </w:t>
      </w:r>
      <w:r w:rsidR="009817A5" w:rsidRPr="004D5C07">
        <w:rPr>
          <w:sz w:val="22"/>
          <w:szCs w:val="22"/>
        </w:rPr>
        <w:t xml:space="preserve">(ii) </w:t>
      </w:r>
      <w:r w:rsidR="00745D53" w:rsidRPr="004D5C07">
        <w:rPr>
          <w:sz w:val="22"/>
          <w:szCs w:val="22"/>
        </w:rPr>
        <w:t>assess</w:t>
      </w:r>
      <w:r w:rsidR="002D7D09" w:rsidRPr="004D5C07">
        <w:rPr>
          <w:sz w:val="22"/>
          <w:szCs w:val="22"/>
        </w:rPr>
        <w:t xml:space="preserve"> the </w:t>
      </w:r>
      <w:r w:rsidR="008456A8" w:rsidRPr="004D5C07">
        <w:rPr>
          <w:sz w:val="22"/>
          <w:szCs w:val="22"/>
        </w:rPr>
        <w:t xml:space="preserve">effectiveness and efficiency of the </w:t>
      </w:r>
      <w:r w:rsidR="009817A5" w:rsidRPr="004D5C07">
        <w:rPr>
          <w:sz w:val="22"/>
          <w:szCs w:val="22"/>
        </w:rPr>
        <w:t>GoM</w:t>
      </w:r>
      <w:r w:rsidR="002D7D09" w:rsidRPr="004D5C07">
        <w:rPr>
          <w:sz w:val="22"/>
          <w:szCs w:val="22"/>
        </w:rPr>
        <w:t xml:space="preserve"> social housing programs</w:t>
      </w:r>
      <w:r w:rsidR="00745D53" w:rsidRPr="004D5C07">
        <w:rPr>
          <w:sz w:val="22"/>
          <w:szCs w:val="22"/>
        </w:rPr>
        <w:t xml:space="preserve"> </w:t>
      </w:r>
      <w:r w:rsidR="009817A5" w:rsidRPr="004D5C07">
        <w:rPr>
          <w:sz w:val="22"/>
          <w:szCs w:val="22"/>
        </w:rPr>
        <w:t>in meeting consumers</w:t>
      </w:r>
      <w:r w:rsidR="008456A8" w:rsidRPr="004D5C07">
        <w:rPr>
          <w:sz w:val="22"/>
          <w:szCs w:val="22"/>
        </w:rPr>
        <w:t>’</w:t>
      </w:r>
      <w:r w:rsidR="009817A5" w:rsidRPr="004D5C07">
        <w:rPr>
          <w:sz w:val="22"/>
          <w:szCs w:val="22"/>
        </w:rPr>
        <w:t xml:space="preserve"> housing needs; (iii) conduct a supply-side supply chain </w:t>
      </w:r>
      <w:r w:rsidR="008456A8" w:rsidRPr="004D5C07">
        <w:rPr>
          <w:sz w:val="22"/>
          <w:szCs w:val="22"/>
        </w:rPr>
        <w:t xml:space="preserve">study </w:t>
      </w:r>
      <w:r w:rsidR="009817A5" w:rsidRPr="004D5C07">
        <w:rPr>
          <w:sz w:val="22"/>
          <w:szCs w:val="22"/>
        </w:rPr>
        <w:t>to identify</w:t>
      </w:r>
      <w:r w:rsidR="00453C33">
        <w:rPr>
          <w:sz w:val="22"/>
          <w:szCs w:val="22"/>
        </w:rPr>
        <w:t xml:space="preserve"> market</w:t>
      </w:r>
      <w:r w:rsidR="009817A5" w:rsidRPr="004D5C07">
        <w:rPr>
          <w:sz w:val="22"/>
          <w:szCs w:val="22"/>
        </w:rPr>
        <w:t xml:space="preserve"> gaps</w:t>
      </w:r>
      <w:r w:rsidR="001811C4" w:rsidRPr="004D5C07">
        <w:rPr>
          <w:sz w:val="22"/>
          <w:szCs w:val="22"/>
        </w:rPr>
        <w:t xml:space="preserve">; and (iv) develop </w:t>
      </w:r>
      <w:r w:rsidR="00DC744E">
        <w:rPr>
          <w:sz w:val="22"/>
          <w:szCs w:val="22"/>
        </w:rPr>
        <w:t xml:space="preserve">a </w:t>
      </w:r>
      <w:r w:rsidR="001811C4" w:rsidRPr="004D5C07">
        <w:rPr>
          <w:sz w:val="22"/>
          <w:szCs w:val="22"/>
        </w:rPr>
        <w:t>roadmap for affordable housing</w:t>
      </w:r>
      <w:r w:rsidR="008456A8" w:rsidRPr="004D5C07">
        <w:rPr>
          <w:sz w:val="22"/>
          <w:szCs w:val="22"/>
        </w:rPr>
        <w:t xml:space="preserve"> policy and programs</w:t>
      </w:r>
      <w:r w:rsidR="001811C4" w:rsidRPr="004D5C07">
        <w:rPr>
          <w:sz w:val="22"/>
          <w:szCs w:val="22"/>
        </w:rPr>
        <w:t xml:space="preserve"> by income segment and location</w:t>
      </w:r>
      <w:r w:rsidR="00422A03" w:rsidRPr="004D5C07">
        <w:rPr>
          <w:sz w:val="22"/>
          <w:szCs w:val="22"/>
        </w:rPr>
        <w:t xml:space="preserve">.  </w:t>
      </w:r>
    </w:p>
    <w:p w14:paraId="10BB748B" w14:textId="68A5D7B5" w:rsidR="00422A03" w:rsidRDefault="00422A03" w:rsidP="0087024A">
      <w:pPr>
        <w:spacing w:after="160" w:line="259" w:lineRule="auto"/>
        <w:jc w:val="both"/>
        <w:rPr>
          <w:sz w:val="22"/>
          <w:szCs w:val="22"/>
        </w:rPr>
      </w:pPr>
      <w:r w:rsidRPr="004D5C07">
        <w:rPr>
          <w:sz w:val="22"/>
          <w:szCs w:val="22"/>
        </w:rPr>
        <w:t xml:space="preserve">The outcomes of this study would provide data, information and analysis as inputs for the GoM to fully develop its </w:t>
      </w:r>
      <w:r w:rsidR="00453C33">
        <w:rPr>
          <w:sz w:val="22"/>
          <w:szCs w:val="22"/>
        </w:rPr>
        <w:t>N</w:t>
      </w:r>
      <w:r w:rsidRPr="004D5C07">
        <w:rPr>
          <w:sz w:val="22"/>
          <w:szCs w:val="22"/>
        </w:rPr>
        <w:t xml:space="preserve">ational </w:t>
      </w:r>
      <w:r w:rsidR="00453C33">
        <w:rPr>
          <w:sz w:val="22"/>
          <w:szCs w:val="22"/>
        </w:rPr>
        <w:t>H</w:t>
      </w:r>
      <w:r w:rsidRPr="004D5C07">
        <w:rPr>
          <w:sz w:val="22"/>
          <w:szCs w:val="22"/>
        </w:rPr>
        <w:t xml:space="preserve">ousing </w:t>
      </w:r>
      <w:r w:rsidR="00453C33">
        <w:rPr>
          <w:sz w:val="22"/>
          <w:szCs w:val="22"/>
        </w:rPr>
        <w:t>P</w:t>
      </w:r>
      <w:r w:rsidRPr="004D5C07">
        <w:rPr>
          <w:sz w:val="22"/>
          <w:szCs w:val="22"/>
        </w:rPr>
        <w:t>olicy</w:t>
      </w:r>
      <w:r w:rsidR="008456A8" w:rsidRPr="004D5C07">
        <w:rPr>
          <w:sz w:val="22"/>
          <w:szCs w:val="22"/>
        </w:rPr>
        <w:t>,</w:t>
      </w:r>
      <w:r w:rsidRPr="004D5C07">
        <w:rPr>
          <w:sz w:val="22"/>
          <w:szCs w:val="22"/>
        </w:rPr>
        <w:t xml:space="preserve"> and a relevant roadmap for housing program provisioning, financing, investment and implementation.</w:t>
      </w:r>
      <w:r w:rsidR="00C53ADE" w:rsidRPr="004D5C07">
        <w:rPr>
          <w:sz w:val="22"/>
          <w:szCs w:val="22"/>
        </w:rPr>
        <w:t xml:space="preserve"> </w:t>
      </w:r>
      <w:r w:rsidR="007C15C9">
        <w:rPr>
          <w:sz w:val="22"/>
          <w:szCs w:val="22"/>
        </w:rPr>
        <w:t xml:space="preserve"> The development National Housing Policy and roadmap must take into consideration the planning framework as laid out in the MNPI National Development Plan, the MUDRP Integrated Urban Development Plan for Addu and other relevant national and regional urban and regional planning work. </w:t>
      </w:r>
    </w:p>
    <w:p w14:paraId="0272ACF3" w14:textId="77777777" w:rsidR="0087024A" w:rsidRPr="00C65B8E" w:rsidRDefault="0087024A" w:rsidP="004D5C07">
      <w:pPr>
        <w:pStyle w:val="NoSpacing"/>
      </w:pPr>
    </w:p>
    <w:p w14:paraId="04619F74" w14:textId="77777777" w:rsidR="00FB7F2E" w:rsidRDefault="00C1181A" w:rsidP="006D2568">
      <w:pPr>
        <w:pStyle w:val="ListParagraph"/>
        <w:numPr>
          <w:ilvl w:val="0"/>
          <w:numId w:val="2"/>
        </w:numPr>
        <w:spacing w:after="200"/>
        <w:jc w:val="both"/>
        <w:rPr>
          <w:b/>
        </w:rPr>
      </w:pPr>
      <w:r w:rsidRPr="00DD2A05">
        <w:rPr>
          <w:b/>
        </w:rPr>
        <w:t>Scope of Work</w:t>
      </w:r>
    </w:p>
    <w:p w14:paraId="0DE04919" w14:textId="5DB77909" w:rsidR="00ED6D80" w:rsidRPr="003F166E" w:rsidRDefault="002D7D09" w:rsidP="00BC7D61">
      <w:pPr>
        <w:spacing w:after="160" w:line="259" w:lineRule="auto"/>
        <w:jc w:val="both"/>
        <w:rPr>
          <w:sz w:val="22"/>
          <w:szCs w:val="22"/>
        </w:rPr>
      </w:pPr>
      <w:r w:rsidRPr="004D5C07">
        <w:rPr>
          <w:sz w:val="22"/>
          <w:szCs w:val="22"/>
        </w:rPr>
        <w:t>The scope of work of this study includes the following key activities</w:t>
      </w:r>
      <w:r w:rsidR="003F166E">
        <w:rPr>
          <w:sz w:val="22"/>
          <w:szCs w:val="22"/>
        </w:rPr>
        <w:t>,</w:t>
      </w:r>
      <w:r w:rsidR="00BC7D61" w:rsidRPr="003F166E">
        <w:rPr>
          <w:sz w:val="22"/>
          <w:szCs w:val="22"/>
        </w:rPr>
        <w:t xml:space="preserve"> </w:t>
      </w:r>
      <w:r w:rsidR="00721968">
        <w:rPr>
          <w:sz w:val="22"/>
          <w:szCs w:val="22"/>
        </w:rPr>
        <w:t>(</w:t>
      </w:r>
      <w:r w:rsidR="003F166E" w:rsidRPr="003F166E">
        <w:rPr>
          <w:sz w:val="22"/>
          <w:szCs w:val="22"/>
        </w:rPr>
        <w:t>the</w:t>
      </w:r>
      <w:r w:rsidR="00BC7D61" w:rsidRPr="003F166E">
        <w:rPr>
          <w:sz w:val="22"/>
          <w:szCs w:val="22"/>
        </w:rPr>
        <w:t xml:space="preserve"> consultant firms may, subcontract work related to activity, 1 ,2 &amp; 3 to 3rd party research companies.):</w:t>
      </w:r>
    </w:p>
    <w:p w14:paraId="7060F01A" w14:textId="77777777" w:rsidR="00ED6D80" w:rsidRDefault="00ED6D80" w:rsidP="00ED6D80">
      <w:pPr>
        <w:spacing w:after="160" w:line="259" w:lineRule="auto"/>
        <w:jc w:val="both"/>
        <w:rPr>
          <w:b/>
          <w:sz w:val="22"/>
          <w:szCs w:val="22"/>
        </w:rPr>
      </w:pPr>
      <w:r>
        <w:rPr>
          <w:b/>
          <w:sz w:val="22"/>
          <w:szCs w:val="22"/>
        </w:rPr>
        <w:t xml:space="preserve">Activity 1: </w:t>
      </w:r>
      <w:r w:rsidR="001635B2" w:rsidRPr="00ED6D80">
        <w:rPr>
          <w:b/>
          <w:sz w:val="22"/>
          <w:szCs w:val="22"/>
        </w:rPr>
        <w:t>Consumer research</w:t>
      </w:r>
    </w:p>
    <w:p w14:paraId="4B0E5724" w14:textId="25948021" w:rsidR="00ED6D80" w:rsidRDefault="00723720" w:rsidP="00ED6D80">
      <w:pPr>
        <w:spacing w:after="160" w:line="259" w:lineRule="auto"/>
        <w:jc w:val="both"/>
        <w:rPr>
          <w:b/>
          <w:sz w:val="22"/>
          <w:szCs w:val="22"/>
        </w:rPr>
      </w:pPr>
      <w:r w:rsidRPr="00ED6D80">
        <w:rPr>
          <w:sz w:val="22"/>
          <w:szCs w:val="22"/>
        </w:rPr>
        <w:t>Design and conduct a consumer research</w:t>
      </w:r>
      <w:r w:rsidR="008456A8" w:rsidRPr="00ED6D80">
        <w:rPr>
          <w:sz w:val="22"/>
          <w:szCs w:val="22"/>
        </w:rPr>
        <w:t xml:space="preserve"> study</w:t>
      </w:r>
      <w:r w:rsidR="001635B2" w:rsidRPr="00ED6D80">
        <w:rPr>
          <w:sz w:val="22"/>
          <w:szCs w:val="22"/>
        </w:rPr>
        <w:t xml:space="preserve"> on (i) housing needs, </w:t>
      </w:r>
      <w:r w:rsidR="003F166E" w:rsidRPr="00ED6D80">
        <w:rPr>
          <w:sz w:val="22"/>
          <w:szCs w:val="22"/>
        </w:rPr>
        <w:t>behaviours</w:t>
      </w:r>
      <w:r w:rsidR="001635B2" w:rsidRPr="00ED6D80">
        <w:rPr>
          <w:sz w:val="22"/>
          <w:szCs w:val="22"/>
        </w:rPr>
        <w:t xml:space="preserve">, </w:t>
      </w:r>
      <w:r w:rsidR="002D7D09" w:rsidRPr="00ED6D80">
        <w:rPr>
          <w:sz w:val="22"/>
          <w:szCs w:val="22"/>
        </w:rPr>
        <w:t xml:space="preserve">preferences, </w:t>
      </w:r>
      <w:r w:rsidR="001635B2" w:rsidRPr="00ED6D80">
        <w:rPr>
          <w:sz w:val="22"/>
          <w:szCs w:val="22"/>
        </w:rPr>
        <w:t>aspirations</w:t>
      </w:r>
      <w:r w:rsidR="002D7D09" w:rsidRPr="00ED6D80">
        <w:rPr>
          <w:sz w:val="22"/>
          <w:szCs w:val="22"/>
        </w:rPr>
        <w:t xml:space="preserve"> toward housing, and savings</w:t>
      </w:r>
      <w:r w:rsidR="001635B2" w:rsidRPr="00ED6D80">
        <w:rPr>
          <w:sz w:val="22"/>
          <w:szCs w:val="22"/>
        </w:rPr>
        <w:t xml:space="preserve"> and financing capacity to achieve home ownership and/or better living conditions and (ii) consumer perception </w:t>
      </w:r>
      <w:r w:rsidR="008456A8" w:rsidRPr="00ED6D80">
        <w:rPr>
          <w:sz w:val="22"/>
          <w:szCs w:val="22"/>
        </w:rPr>
        <w:t>of</w:t>
      </w:r>
      <w:r w:rsidR="001635B2" w:rsidRPr="00ED6D80">
        <w:rPr>
          <w:sz w:val="22"/>
          <w:szCs w:val="22"/>
        </w:rPr>
        <w:t xml:space="preserve"> current government housing policies and programs</w:t>
      </w:r>
      <w:r w:rsidR="008456A8" w:rsidRPr="00ED6D80">
        <w:rPr>
          <w:sz w:val="22"/>
          <w:szCs w:val="22"/>
        </w:rPr>
        <w:t>,</w:t>
      </w:r>
      <w:r w:rsidR="001635B2" w:rsidRPr="00ED6D80">
        <w:rPr>
          <w:sz w:val="22"/>
          <w:szCs w:val="22"/>
        </w:rPr>
        <w:t xml:space="preserve"> </w:t>
      </w:r>
      <w:r w:rsidR="008456A8" w:rsidRPr="00ED6D80">
        <w:rPr>
          <w:sz w:val="22"/>
          <w:szCs w:val="22"/>
        </w:rPr>
        <w:t xml:space="preserve">which should </w:t>
      </w:r>
      <w:r w:rsidR="001635B2" w:rsidRPr="00ED6D80">
        <w:rPr>
          <w:sz w:val="22"/>
          <w:szCs w:val="22"/>
        </w:rPr>
        <w:t xml:space="preserve">test consumer preferences toward alternative housing provisioning and financing policies and programs. </w:t>
      </w:r>
      <w:r w:rsidR="000B1350" w:rsidRPr="00ED6D80">
        <w:rPr>
          <w:sz w:val="22"/>
          <w:szCs w:val="22"/>
        </w:rPr>
        <w:t xml:space="preserve"> (Note:  these alternative housing policies and programs must be discu</w:t>
      </w:r>
      <w:r w:rsidRPr="00ED6D80">
        <w:rPr>
          <w:sz w:val="22"/>
          <w:szCs w:val="22"/>
        </w:rPr>
        <w:t>ssed and agreed between the MHUD and MPI</w:t>
      </w:r>
      <w:r w:rsidR="009817A5" w:rsidRPr="00ED6D80">
        <w:rPr>
          <w:sz w:val="22"/>
          <w:szCs w:val="22"/>
        </w:rPr>
        <w:t>D</w:t>
      </w:r>
      <w:r w:rsidRPr="00ED6D80">
        <w:rPr>
          <w:sz w:val="22"/>
          <w:szCs w:val="22"/>
        </w:rPr>
        <w:t xml:space="preserve">). </w:t>
      </w:r>
      <w:r w:rsidR="00C12783" w:rsidRPr="00ED6D80">
        <w:rPr>
          <w:sz w:val="22"/>
          <w:szCs w:val="22"/>
        </w:rPr>
        <w:t>The study shall include quantitative and qualitative elements with clear research methodologies to be agreed with the GoM and the World Bank. The quantitative surveys may include personal survey (“face-to-face”) or telephone interviewing.</w:t>
      </w:r>
    </w:p>
    <w:p w14:paraId="0031ED07" w14:textId="4D54DF65" w:rsidR="00ED6D80" w:rsidRDefault="00ED6D80" w:rsidP="00ED6D80">
      <w:pPr>
        <w:spacing w:after="160" w:line="259" w:lineRule="auto"/>
        <w:jc w:val="both"/>
        <w:rPr>
          <w:b/>
          <w:sz w:val="22"/>
          <w:szCs w:val="22"/>
        </w:rPr>
      </w:pPr>
      <w:r>
        <w:rPr>
          <w:b/>
          <w:sz w:val="22"/>
          <w:szCs w:val="22"/>
        </w:rPr>
        <w:t xml:space="preserve">Activity 2:  </w:t>
      </w:r>
      <w:r w:rsidR="00D11713">
        <w:rPr>
          <w:b/>
          <w:sz w:val="22"/>
          <w:szCs w:val="22"/>
        </w:rPr>
        <w:t>S</w:t>
      </w:r>
      <w:r w:rsidR="001635B2" w:rsidRPr="00ED6D80">
        <w:rPr>
          <w:b/>
          <w:sz w:val="22"/>
          <w:szCs w:val="22"/>
        </w:rPr>
        <w:t>ocial housing</w:t>
      </w:r>
      <w:r w:rsidR="00D11713">
        <w:rPr>
          <w:b/>
          <w:sz w:val="22"/>
          <w:szCs w:val="22"/>
        </w:rPr>
        <w:t xml:space="preserve"> program study</w:t>
      </w:r>
      <w:r w:rsidR="00014AC4" w:rsidRPr="004D5C07">
        <w:rPr>
          <w:rStyle w:val="FootnoteReference"/>
          <w:b/>
          <w:sz w:val="22"/>
          <w:szCs w:val="22"/>
        </w:rPr>
        <w:footnoteReference w:id="12"/>
      </w:r>
      <w:r w:rsidR="001635B2" w:rsidRPr="00ED6D80">
        <w:rPr>
          <w:b/>
          <w:sz w:val="22"/>
          <w:szCs w:val="22"/>
        </w:rPr>
        <w:t xml:space="preserve"> </w:t>
      </w:r>
    </w:p>
    <w:p w14:paraId="165EDD11" w14:textId="77777777" w:rsidR="009817A5" w:rsidRPr="00ED6D80" w:rsidRDefault="009817A5" w:rsidP="00ED6D80">
      <w:pPr>
        <w:spacing w:after="160" w:line="259" w:lineRule="auto"/>
        <w:jc w:val="both"/>
        <w:rPr>
          <w:sz w:val="22"/>
          <w:szCs w:val="22"/>
        </w:rPr>
      </w:pPr>
      <w:r w:rsidRPr="00ED6D80">
        <w:rPr>
          <w:sz w:val="22"/>
          <w:szCs w:val="22"/>
        </w:rPr>
        <w:t>Assess</w:t>
      </w:r>
      <w:r w:rsidR="001635B2" w:rsidRPr="00ED6D80">
        <w:rPr>
          <w:sz w:val="22"/>
          <w:szCs w:val="22"/>
        </w:rPr>
        <w:t xml:space="preserve"> the </w:t>
      </w:r>
      <w:r w:rsidRPr="00ED6D80">
        <w:rPr>
          <w:sz w:val="22"/>
          <w:szCs w:val="22"/>
        </w:rPr>
        <w:t xml:space="preserve">GoM social </w:t>
      </w:r>
      <w:r w:rsidR="001635B2" w:rsidRPr="00ED6D80">
        <w:rPr>
          <w:sz w:val="22"/>
          <w:szCs w:val="22"/>
        </w:rPr>
        <w:t xml:space="preserve">housing </w:t>
      </w:r>
      <w:r w:rsidRPr="00ED6D80">
        <w:rPr>
          <w:sz w:val="22"/>
          <w:szCs w:val="22"/>
        </w:rPr>
        <w:t>projects and the</w:t>
      </w:r>
      <w:r w:rsidR="001635B2" w:rsidRPr="00ED6D80">
        <w:rPr>
          <w:sz w:val="22"/>
          <w:szCs w:val="22"/>
        </w:rPr>
        <w:t xml:space="preserve"> real estate market in the Greater Mal</w:t>
      </w:r>
      <w:r w:rsidR="008456A8" w:rsidRPr="00ED6D80">
        <w:rPr>
          <w:sz w:val="22"/>
          <w:szCs w:val="22"/>
        </w:rPr>
        <w:t>é</w:t>
      </w:r>
      <w:r w:rsidR="001635B2" w:rsidRPr="00ED6D80">
        <w:rPr>
          <w:sz w:val="22"/>
          <w:szCs w:val="22"/>
        </w:rPr>
        <w:t xml:space="preserve"> area including (i) livability, adequacy and affordability</w:t>
      </w:r>
      <w:r w:rsidR="001635B2" w:rsidRPr="004D5C07">
        <w:rPr>
          <w:rStyle w:val="FootnoteReference"/>
          <w:sz w:val="22"/>
          <w:szCs w:val="22"/>
        </w:rPr>
        <w:footnoteReference w:id="13"/>
      </w:r>
      <w:r w:rsidR="001635B2" w:rsidRPr="00ED6D80">
        <w:rPr>
          <w:sz w:val="22"/>
          <w:szCs w:val="22"/>
        </w:rPr>
        <w:t xml:space="preserve"> of </w:t>
      </w:r>
      <w:r w:rsidR="000B1350" w:rsidRPr="00ED6D80">
        <w:rPr>
          <w:sz w:val="22"/>
          <w:szCs w:val="22"/>
        </w:rPr>
        <w:t>social housing</w:t>
      </w:r>
      <w:r w:rsidR="001635B2" w:rsidRPr="00ED6D80">
        <w:rPr>
          <w:sz w:val="22"/>
          <w:szCs w:val="22"/>
        </w:rPr>
        <w:t xml:space="preserve"> for end-users to help develop minimum standards; (ii) </w:t>
      </w:r>
      <w:r w:rsidR="001635B2" w:rsidRPr="00525131">
        <w:rPr>
          <w:sz w:val="22"/>
          <w:szCs w:val="22"/>
        </w:rPr>
        <w:t>impact</w:t>
      </w:r>
      <w:r w:rsidR="000B1350" w:rsidRPr="00525131">
        <w:rPr>
          <w:sz w:val="22"/>
          <w:szCs w:val="22"/>
        </w:rPr>
        <w:t xml:space="preserve"> of government social housing supply</w:t>
      </w:r>
      <w:r w:rsidR="001635B2" w:rsidRPr="00525131">
        <w:rPr>
          <w:sz w:val="22"/>
          <w:szCs w:val="22"/>
        </w:rPr>
        <w:t xml:space="preserve"> on end-user financing, </w:t>
      </w:r>
      <w:r w:rsidR="000B1350" w:rsidRPr="00525131">
        <w:rPr>
          <w:sz w:val="22"/>
          <w:szCs w:val="22"/>
        </w:rPr>
        <w:t>housing price</w:t>
      </w:r>
      <w:r w:rsidR="008456A8" w:rsidRPr="00525131">
        <w:rPr>
          <w:sz w:val="22"/>
          <w:szCs w:val="22"/>
        </w:rPr>
        <w:t>s</w:t>
      </w:r>
      <w:r w:rsidR="000B1350" w:rsidRPr="00525131">
        <w:rPr>
          <w:sz w:val="22"/>
          <w:szCs w:val="22"/>
        </w:rPr>
        <w:t xml:space="preserve">, </w:t>
      </w:r>
      <w:r w:rsidR="008456A8" w:rsidRPr="00525131">
        <w:rPr>
          <w:sz w:val="22"/>
          <w:szCs w:val="22"/>
        </w:rPr>
        <w:t xml:space="preserve">and </w:t>
      </w:r>
      <w:r w:rsidR="000B1350" w:rsidRPr="00525131">
        <w:rPr>
          <w:sz w:val="22"/>
          <w:szCs w:val="22"/>
        </w:rPr>
        <w:t>rental</w:t>
      </w:r>
      <w:r w:rsidR="001635B2" w:rsidRPr="00525131">
        <w:rPr>
          <w:sz w:val="22"/>
          <w:szCs w:val="22"/>
        </w:rPr>
        <w:t xml:space="preserve"> in the real estate market,</w:t>
      </w:r>
      <w:r w:rsidR="001635B2" w:rsidRPr="00ED6D80">
        <w:rPr>
          <w:sz w:val="22"/>
          <w:szCs w:val="22"/>
        </w:rPr>
        <w:t xml:space="preserve"> (iii) </w:t>
      </w:r>
      <w:r w:rsidR="000B1350" w:rsidRPr="00ED6D80">
        <w:rPr>
          <w:sz w:val="22"/>
          <w:szCs w:val="22"/>
        </w:rPr>
        <w:t xml:space="preserve">relevance of </w:t>
      </w:r>
      <w:r w:rsidR="001635B2" w:rsidRPr="00ED6D80">
        <w:rPr>
          <w:sz w:val="22"/>
          <w:szCs w:val="22"/>
        </w:rPr>
        <w:t xml:space="preserve">targeting and implementation effectiveness; and (iv) relative efficiency of government subsidy/cost per unit using economic cost calculation.  </w:t>
      </w:r>
    </w:p>
    <w:p w14:paraId="50539F81" w14:textId="4C0B1316" w:rsidR="00ED6D80" w:rsidRDefault="00ED6D80" w:rsidP="00ED6D80">
      <w:pPr>
        <w:spacing w:before="160" w:after="160" w:line="259" w:lineRule="auto"/>
        <w:jc w:val="both"/>
        <w:rPr>
          <w:rFonts w:cstheme="minorHAnsi"/>
          <w:sz w:val="22"/>
          <w:szCs w:val="22"/>
        </w:rPr>
      </w:pPr>
      <w:r>
        <w:rPr>
          <w:b/>
          <w:sz w:val="22"/>
          <w:szCs w:val="22"/>
        </w:rPr>
        <w:t>Activity</w:t>
      </w:r>
      <w:r w:rsidR="00DC744E">
        <w:rPr>
          <w:b/>
          <w:sz w:val="22"/>
          <w:szCs w:val="22"/>
        </w:rPr>
        <w:t xml:space="preserve"> </w:t>
      </w:r>
      <w:r>
        <w:rPr>
          <w:b/>
          <w:sz w:val="22"/>
          <w:szCs w:val="22"/>
        </w:rPr>
        <w:t xml:space="preserve">3:  </w:t>
      </w:r>
      <w:r w:rsidR="009817A5" w:rsidRPr="00ED6D80">
        <w:rPr>
          <w:b/>
          <w:sz w:val="22"/>
          <w:szCs w:val="22"/>
        </w:rPr>
        <w:t>Housing</w:t>
      </w:r>
      <w:r w:rsidR="00014AC4" w:rsidRPr="00ED6D80">
        <w:rPr>
          <w:b/>
          <w:sz w:val="22"/>
          <w:szCs w:val="22"/>
        </w:rPr>
        <w:t xml:space="preserve"> supply eco-system</w:t>
      </w:r>
      <w:r w:rsidR="009817A5" w:rsidRPr="00ED6D80">
        <w:rPr>
          <w:b/>
          <w:sz w:val="22"/>
          <w:szCs w:val="22"/>
        </w:rPr>
        <w:t xml:space="preserve"> and construction cost assessment </w:t>
      </w:r>
      <w:r w:rsidR="009817A5" w:rsidRPr="00ED6D80">
        <w:rPr>
          <w:rFonts w:cstheme="minorHAnsi"/>
          <w:sz w:val="22"/>
          <w:szCs w:val="22"/>
        </w:rPr>
        <w:t xml:space="preserve"> </w:t>
      </w:r>
    </w:p>
    <w:p w14:paraId="2EF27ADE" w14:textId="683BACD5" w:rsidR="00ED6D80" w:rsidRDefault="009817A5" w:rsidP="00DC744E">
      <w:pPr>
        <w:spacing w:before="160" w:after="160" w:line="259" w:lineRule="auto"/>
        <w:jc w:val="both"/>
        <w:rPr>
          <w:b/>
          <w:sz w:val="22"/>
          <w:szCs w:val="22"/>
        </w:rPr>
      </w:pPr>
      <w:r w:rsidRPr="00ED6D80">
        <w:rPr>
          <w:sz w:val="22"/>
          <w:szCs w:val="22"/>
        </w:rPr>
        <w:t>Conduct a comprehensive and robust construction value chain study to include</w:t>
      </w:r>
      <w:r w:rsidR="008456A8" w:rsidRPr="00ED6D80">
        <w:rPr>
          <w:sz w:val="22"/>
          <w:szCs w:val="22"/>
        </w:rPr>
        <w:t>,</w:t>
      </w:r>
      <w:r w:rsidRPr="00ED6D80">
        <w:rPr>
          <w:sz w:val="22"/>
          <w:szCs w:val="22"/>
        </w:rPr>
        <w:t xml:space="preserve"> inter</w:t>
      </w:r>
      <w:r w:rsidR="008456A8" w:rsidRPr="00ED6D80">
        <w:rPr>
          <w:sz w:val="22"/>
          <w:szCs w:val="22"/>
        </w:rPr>
        <w:t xml:space="preserve"> </w:t>
      </w:r>
      <w:r w:rsidRPr="00ED6D80">
        <w:rPr>
          <w:sz w:val="22"/>
          <w:szCs w:val="22"/>
        </w:rPr>
        <w:t>alia</w:t>
      </w:r>
      <w:r w:rsidR="008456A8" w:rsidRPr="00ED6D80">
        <w:rPr>
          <w:sz w:val="22"/>
          <w:szCs w:val="22"/>
        </w:rPr>
        <w:t>,</w:t>
      </w:r>
      <w:r w:rsidRPr="00ED6D80">
        <w:rPr>
          <w:sz w:val="22"/>
          <w:szCs w:val="22"/>
        </w:rPr>
        <w:t xml:space="preserve"> the following key components: land cost, design and permitting cost, infrastructure development cost (if applicable), construction materials, labour cost, construction financing and insurance cost, tax</w:t>
      </w:r>
      <w:r w:rsidR="008456A8" w:rsidRPr="00ED6D80">
        <w:rPr>
          <w:sz w:val="22"/>
          <w:szCs w:val="22"/>
        </w:rPr>
        <w:t>-</w:t>
      </w:r>
      <w:r w:rsidRPr="00ED6D80">
        <w:rPr>
          <w:sz w:val="22"/>
          <w:szCs w:val="22"/>
        </w:rPr>
        <w:t>related cost</w:t>
      </w:r>
      <w:r w:rsidR="008456A8" w:rsidRPr="00ED6D80">
        <w:rPr>
          <w:sz w:val="22"/>
          <w:szCs w:val="22"/>
        </w:rPr>
        <w:t>s</w:t>
      </w:r>
      <w:r w:rsidRPr="00ED6D80">
        <w:rPr>
          <w:sz w:val="22"/>
          <w:szCs w:val="22"/>
        </w:rPr>
        <w:t xml:space="preserve"> (transfer, VAT, etc.), developer/contractor margin and others to inform total cost of construction. Such stud</w:t>
      </w:r>
      <w:r w:rsidR="008456A8" w:rsidRPr="00ED6D80">
        <w:rPr>
          <w:sz w:val="22"/>
          <w:szCs w:val="22"/>
        </w:rPr>
        <w:t>ies</w:t>
      </w:r>
      <w:r w:rsidRPr="00ED6D80">
        <w:rPr>
          <w:sz w:val="22"/>
          <w:szCs w:val="22"/>
        </w:rPr>
        <w:t xml:space="preserve"> should be </w:t>
      </w:r>
      <w:r w:rsidR="008456A8" w:rsidRPr="00ED6D80">
        <w:rPr>
          <w:sz w:val="22"/>
          <w:szCs w:val="22"/>
        </w:rPr>
        <w:t>conducted</w:t>
      </w:r>
      <w:r w:rsidRPr="00ED6D80">
        <w:rPr>
          <w:sz w:val="22"/>
          <w:szCs w:val="22"/>
        </w:rPr>
        <w:t xml:space="preserve"> for small</w:t>
      </w:r>
      <w:r w:rsidR="008456A8" w:rsidRPr="00ED6D80">
        <w:rPr>
          <w:sz w:val="22"/>
          <w:szCs w:val="22"/>
        </w:rPr>
        <w:t>-</w:t>
      </w:r>
      <w:r w:rsidRPr="00ED6D80">
        <w:rPr>
          <w:sz w:val="22"/>
          <w:szCs w:val="22"/>
        </w:rPr>
        <w:t>, medium</w:t>
      </w:r>
      <w:r w:rsidR="008456A8" w:rsidRPr="00ED6D80">
        <w:rPr>
          <w:sz w:val="22"/>
          <w:szCs w:val="22"/>
        </w:rPr>
        <w:t>-</w:t>
      </w:r>
      <w:r w:rsidRPr="00ED6D80">
        <w:rPr>
          <w:sz w:val="22"/>
          <w:szCs w:val="22"/>
        </w:rPr>
        <w:t xml:space="preserve"> and large-scale housing construction for Greater Mal</w:t>
      </w:r>
      <w:r w:rsidR="008456A8" w:rsidRPr="00ED6D80">
        <w:rPr>
          <w:sz w:val="22"/>
          <w:szCs w:val="22"/>
        </w:rPr>
        <w:t>é</w:t>
      </w:r>
      <w:r w:rsidRPr="00ED6D80">
        <w:rPr>
          <w:sz w:val="22"/>
          <w:szCs w:val="22"/>
        </w:rPr>
        <w:t xml:space="preserve"> and some selected atolls / regional urban centers.  This study should inform recommendations </w:t>
      </w:r>
      <w:r w:rsidR="008456A8" w:rsidRPr="00ED6D80">
        <w:rPr>
          <w:sz w:val="22"/>
          <w:szCs w:val="22"/>
        </w:rPr>
        <w:t>on an</w:t>
      </w:r>
      <w:r w:rsidRPr="00ED6D80">
        <w:rPr>
          <w:sz w:val="22"/>
          <w:szCs w:val="22"/>
        </w:rPr>
        <w:t xml:space="preserve"> alternative procurement process for large</w:t>
      </w:r>
      <w:r w:rsidR="008456A8" w:rsidRPr="00ED6D80">
        <w:rPr>
          <w:sz w:val="22"/>
          <w:szCs w:val="22"/>
        </w:rPr>
        <w:t>-</w:t>
      </w:r>
      <w:r w:rsidRPr="00ED6D80">
        <w:rPr>
          <w:sz w:val="22"/>
          <w:szCs w:val="22"/>
        </w:rPr>
        <w:t>scale construction</w:t>
      </w:r>
      <w:r w:rsidR="008456A8" w:rsidRPr="00ED6D80">
        <w:rPr>
          <w:sz w:val="22"/>
          <w:szCs w:val="22"/>
        </w:rPr>
        <w:t>,</w:t>
      </w:r>
      <w:r w:rsidRPr="00ED6D80">
        <w:rPr>
          <w:sz w:val="22"/>
          <w:szCs w:val="22"/>
        </w:rPr>
        <w:t xml:space="preserve"> and </w:t>
      </w:r>
      <w:r w:rsidR="008456A8" w:rsidRPr="00ED6D80">
        <w:rPr>
          <w:sz w:val="22"/>
          <w:szCs w:val="22"/>
        </w:rPr>
        <w:t xml:space="preserve">on developing </w:t>
      </w:r>
      <w:r w:rsidRPr="00ED6D80">
        <w:rPr>
          <w:sz w:val="22"/>
          <w:szCs w:val="22"/>
        </w:rPr>
        <w:t xml:space="preserve">community-led or individual housing construction, upgrade and extension </w:t>
      </w:r>
      <w:r w:rsidR="008456A8" w:rsidRPr="00ED6D80">
        <w:rPr>
          <w:sz w:val="22"/>
          <w:szCs w:val="22"/>
        </w:rPr>
        <w:t xml:space="preserve">models </w:t>
      </w:r>
      <w:r w:rsidRPr="00ED6D80">
        <w:rPr>
          <w:sz w:val="22"/>
          <w:szCs w:val="22"/>
        </w:rPr>
        <w:t>in a resilient manner.</w:t>
      </w:r>
    </w:p>
    <w:p w14:paraId="27607536" w14:textId="48022EE6" w:rsidR="00ED6D80" w:rsidRDefault="00ED6D80" w:rsidP="00ED6D80">
      <w:pPr>
        <w:spacing w:after="160" w:line="259" w:lineRule="auto"/>
        <w:jc w:val="both"/>
        <w:rPr>
          <w:b/>
          <w:sz w:val="22"/>
          <w:szCs w:val="22"/>
        </w:rPr>
      </w:pPr>
      <w:r>
        <w:rPr>
          <w:b/>
          <w:sz w:val="22"/>
          <w:szCs w:val="22"/>
        </w:rPr>
        <w:t xml:space="preserve">Activity 4:  </w:t>
      </w:r>
      <w:r w:rsidR="00B00648">
        <w:rPr>
          <w:b/>
          <w:sz w:val="22"/>
          <w:szCs w:val="22"/>
        </w:rPr>
        <w:t xml:space="preserve">Housing </w:t>
      </w:r>
      <w:r w:rsidR="00014AC4" w:rsidRPr="00ED6D80">
        <w:rPr>
          <w:b/>
          <w:sz w:val="22"/>
          <w:szCs w:val="22"/>
        </w:rPr>
        <w:t>Market</w:t>
      </w:r>
      <w:r w:rsidR="007C15C9">
        <w:rPr>
          <w:b/>
          <w:sz w:val="22"/>
          <w:szCs w:val="22"/>
        </w:rPr>
        <w:t xml:space="preserve">, </w:t>
      </w:r>
      <w:r w:rsidR="00573837">
        <w:rPr>
          <w:b/>
          <w:sz w:val="22"/>
          <w:szCs w:val="22"/>
        </w:rPr>
        <w:t>Policy</w:t>
      </w:r>
      <w:r w:rsidR="007C15C9">
        <w:rPr>
          <w:b/>
          <w:sz w:val="22"/>
          <w:szCs w:val="22"/>
        </w:rPr>
        <w:t xml:space="preserve"> and Institutional</w:t>
      </w:r>
      <w:r w:rsidR="00014AC4" w:rsidRPr="00ED6D80">
        <w:rPr>
          <w:b/>
          <w:sz w:val="22"/>
          <w:szCs w:val="22"/>
        </w:rPr>
        <w:t xml:space="preserve"> Gap </w:t>
      </w:r>
      <w:r w:rsidR="00B00648">
        <w:rPr>
          <w:b/>
          <w:sz w:val="22"/>
          <w:szCs w:val="22"/>
        </w:rPr>
        <w:t>A</w:t>
      </w:r>
      <w:r w:rsidR="00014AC4" w:rsidRPr="00ED6D80">
        <w:rPr>
          <w:b/>
          <w:sz w:val="22"/>
          <w:szCs w:val="22"/>
        </w:rPr>
        <w:t xml:space="preserve">ssessment </w:t>
      </w:r>
    </w:p>
    <w:p w14:paraId="3A7D54EF" w14:textId="51F806B9" w:rsidR="00BE01A0" w:rsidRDefault="00C12783" w:rsidP="00ED6D80">
      <w:pPr>
        <w:spacing w:after="160" w:line="259" w:lineRule="auto"/>
        <w:jc w:val="both"/>
        <w:rPr>
          <w:sz w:val="22"/>
          <w:szCs w:val="22"/>
        </w:rPr>
      </w:pPr>
      <w:r w:rsidRPr="00ED6D80">
        <w:rPr>
          <w:bCs/>
          <w:sz w:val="22"/>
          <w:szCs w:val="22"/>
        </w:rPr>
        <w:t xml:space="preserve">Carry out an assessment of (i) </w:t>
      </w:r>
      <w:r w:rsidR="007E1040">
        <w:rPr>
          <w:bCs/>
          <w:sz w:val="22"/>
          <w:szCs w:val="22"/>
        </w:rPr>
        <w:t xml:space="preserve">incoming housing stock supply from government-led and private sector-led construction over the next 2-3 years; (ii) </w:t>
      </w:r>
      <w:r w:rsidRPr="00ED6D80">
        <w:rPr>
          <w:bCs/>
          <w:sz w:val="22"/>
          <w:szCs w:val="22"/>
        </w:rPr>
        <w:t>the quantitative</w:t>
      </w:r>
      <w:r w:rsidR="00F76211">
        <w:rPr>
          <w:bCs/>
          <w:sz w:val="22"/>
          <w:szCs w:val="22"/>
        </w:rPr>
        <w:t xml:space="preserve"> and qualitative</w:t>
      </w:r>
      <w:r w:rsidRPr="00ED6D80">
        <w:rPr>
          <w:bCs/>
          <w:sz w:val="22"/>
          <w:szCs w:val="22"/>
        </w:rPr>
        <w:t xml:space="preserve"> housing deficit in Greater Mal</w:t>
      </w:r>
      <w:r w:rsidRPr="00ED6D80">
        <w:rPr>
          <w:sz w:val="22"/>
          <w:szCs w:val="22"/>
        </w:rPr>
        <w:t xml:space="preserve">é and the selected atolls </w:t>
      </w:r>
      <w:r w:rsidR="00BC35E4">
        <w:rPr>
          <w:sz w:val="22"/>
          <w:szCs w:val="22"/>
        </w:rPr>
        <w:t xml:space="preserve">in the northern and southern </w:t>
      </w:r>
      <w:r w:rsidR="007C15C9">
        <w:rPr>
          <w:sz w:val="22"/>
          <w:szCs w:val="22"/>
        </w:rPr>
        <w:t xml:space="preserve">regional </w:t>
      </w:r>
      <w:r w:rsidRPr="00ED6D80">
        <w:rPr>
          <w:sz w:val="22"/>
          <w:szCs w:val="22"/>
        </w:rPr>
        <w:t>centers</w:t>
      </w:r>
      <w:r w:rsidR="007C15C9">
        <w:rPr>
          <w:sz w:val="22"/>
          <w:szCs w:val="22"/>
        </w:rPr>
        <w:t xml:space="preserve"> as listed below</w:t>
      </w:r>
      <w:r w:rsidR="007E1040">
        <w:rPr>
          <w:sz w:val="22"/>
          <w:szCs w:val="22"/>
        </w:rPr>
        <w:t>;</w:t>
      </w:r>
      <w:r w:rsidR="00F76211">
        <w:rPr>
          <w:sz w:val="22"/>
          <w:szCs w:val="22"/>
        </w:rPr>
        <w:t xml:space="preserve"> </w:t>
      </w:r>
      <w:r w:rsidRPr="00ED6D80">
        <w:rPr>
          <w:sz w:val="22"/>
          <w:szCs w:val="22"/>
        </w:rPr>
        <w:t>(ii</w:t>
      </w:r>
      <w:r w:rsidR="007E1040">
        <w:rPr>
          <w:sz w:val="22"/>
          <w:szCs w:val="22"/>
        </w:rPr>
        <w:t>i</w:t>
      </w:r>
      <w:r w:rsidRPr="00ED6D80">
        <w:rPr>
          <w:sz w:val="22"/>
          <w:szCs w:val="22"/>
        </w:rPr>
        <w:t xml:space="preserve">) the gaps between demand and supply based on </w:t>
      </w:r>
      <w:r w:rsidR="00F76211">
        <w:rPr>
          <w:sz w:val="22"/>
          <w:szCs w:val="22"/>
        </w:rPr>
        <w:t xml:space="preserve">estimated existing </w:t>
      </w:r>
      <w:r w:rsidR="007E1040">
        <w:rPr>
          <w:sz w:val="22"/>
          <w:szCs w:val="22"/>
        </w:rPr>
        <w:t xml:space="preserve">and incoming </w:t>
      </w:r>
      <w:r w:rsidR="00F76211">
        <w:rPr>
          <w:sz w:val="22"/>
          <w:szCs w:val="22"/>
        </w:rPr>
        <w:t xml:space="preserve">housing stocks and </w:t>
      </w:r>
      <w:r w:rsidRPr="00ED6D80">
        <w:rPr>
          <w:sz w:val="22"/>
          <w:szCs w:val="22"/>
        </w:rPr>
        <w:t>households’ capacity to pay</w:t>
      </w:r>
      <w:r w:rsidR="007E1040">
        <w:rPr>
          <w:sz w:val="22"/>
          <w:szCs w:val="22"/>
        </w:rPr>
        <w:t>; and (iv) housing market trends in term of pricing trends for both purchase and rental</w:t>
      </w:r>
      <w:r w:rsidRPr="00ED6D80">
        <w:rPr>
          <w:sz w:val="22"/>
          <w:szCs w:val="22"/>
        </w:rPr>
        <w:t>. Th</w:t>
      </w:r>
      <w:r w:rsidR="007E1040">
        <w:rPr>
          <w:sz w:val="22"/>
          <w:szCs w:val="22"/>
        </w:rPr>
        <w:t>e</w:t>
      </w:r>
      <w:r w:rsidRPr="00ED6D80">
        <w:rPr>
          <w:sz w:val="22"/>
          <w:szCs w:val="22"/>
        </w:rPr>
        <w:t xml:space="preserve"> </w:t>
      </w:r>
      <w:r w:rsidR="000D6DD1">
        <w:rPr>
          <w:sz w:val="22"/>
          <w:szCs w:val="22"/>
        </w:rPr>
        <w:t xml:space="preserve">housing </w:t>
      </w:r>
      <w:r w:rsidRPr="00ED6D80">
        <w:rPr>
          <w:sz w:val="22"/>
          <w:szCs w:val="22"/>
        </w:rPr>
        <w:t xml:space="preserve">gap analysis should be broken down by income segment, location, tenure (ownership, rental, hybrid), modality (self-construction, home improvement, developer-built), and home type (landed, multi-story, etc), and should also include estimates of </w:t>
      </w:r>
      <w:r w:rsidR="004E14B8">
        <w:rPr>
          <w:sz w:val="22"/>
          <w:szCs w:val="22"/>
        </w:rPr>
        <w:t xml:space="preserve">housing </w:t>
      </w:r>
      <w:r w:rsidR="00B00648">
        <w:rPr>
          <w:sz w:val="22"/>
          <w:szCs w:val="22"/>
        </w:rPr>
        <w:t>supply needs</w:t>
      </w:r>
      <w:r w:rsidRPr="00ED6D80">
        <w:rPr>
          <w:sz w:val="22"/>
          <w:szCs w:val="22"/>
        </w:rPr>
        <w:t xml:space="preserve"> in specific locations / market segments. Underlying reasons for gaps between demand and supply should be analyzed in order to link the gap analysis to appropriate examples of international best practice that may inform policy solutions in the Maldivian context. </w:t>
      </w:r>
    </w:p>
    <w:p w14:paraId="4CD77E57" w14:textId="29AE49BD" w:rsidR="007C15C9" w:rsidRPr="00ED6D80" w:rsidRDefault="007C15C9" w:rsidP="00ED6D80">
      <w:pPr>
        <w:spacing w:after="160" w:line="259" w:lineRule="auto"/>
        <w:jc w:val="both"/>
        <w:rPr>
          <w:sz w:val="22"/>
          <w:szCs w:val="22"/>
        </w:rPr>
      </w:pPr>
      <w:r>
        <w:rPr>
          <w:sz w:val="22"/>
          <w:szCs w:val="22"/>
        </w:rPr>
        <w:t>This activity will also map the existing relevant land and housing regulations</w:t>
      </w:r>
      <w:r w:rsidR="00573837">
        <w:rPr>
          <w:sz w:val="22"/>
          <w:szCs w:val="22"/>
        </w:rPr>
        <w:t xml:space="preserve">, </w:t>
      </w:r>
      <w:r>
        <w:rPr>
          <w:sz w:val="22"/>
          <w:szCs w:val="22"/>
        </w:rPr>
        <w:t>decrees</w:t>
      </w:r>
      <w:r w:rsidR="00573837">
        <w:rPr>
          <w:sz w:val="22"/>
          <w:szCs w:val="22"/>
        </w:rPr>
        <w:t>, policies and guidelines</w:t>
      </w:r>
      <w:r>
        <w:rPr>
          <w:sz w:val="22"/>
          <w:szCs w:val="22"/>
        </w:rPr>
        <w:t xml:space="preserve"> to assess </w:t>
      </w:r>
      <w:r w:rsidR="00A3502B">
        <w:rPr>
          <w:sz w:val="22"/>
          <w:szCs w:val="22"/>
        </w:rPr>
        <w:t xml:space="preserve">gaps and effectiveness in </w:t>
      </w:r>
      <w:r w:rsidR="00573837">
        <w:rPr>
          <w:sz w:val="22"/>
          <w:szCs w:val="22"/>
        </w:rPr>
        <w:t xml:space="preserve">meeting the housing needs of the people. In addition, the Consultant will map the current housing institutional arrangements that serve the housing sector that include their specific roles and responsibilities, their financial and non-financial resources and capacity, and the inter-agency coordination mechanism. </w:t>
      </w:r>
    </w:p>
    <w:p w14:paraId="75303721" w14:textId="77777777" w:rsidR="00ED6D80" w:rsidRDefault="00ED6D80" w:rsidP="00ED6D80">
      <w:pPr>
        <w:spacing w:after="160"/>
        <w:jc w:val="both"/>
        <w:rPr>
          <w:b/>
          <w:sz w:val="22"/>
          <w:szCs w:val="22"/>
        </w:rPr>
      </w:pPr>
      <w:r>
        <w:rPr>
          <w:b/>
          <w:sz w:val="22"/>
          <w:szCs w:val="22"/>
        </w:rPr>
        <w:t xml:space="preserve">Activity 5:  </w:t>
      </w:r>
      <w:r w:rsidR="00014AC4" w:rsidRPr="00ED6D80">
        <w:rPr>
          <w:b/>
          <w:sz w:val="22"/>
          <w:szCs w:val="22"/>
        </w:rPr>
        <w:t>Recommendations</w:t>
      </w:r>
      <w:r w:rsidR="009817A5" w:rsidRPr="00ED6D80">
        <w:rPr>
          <w:b/>
          <w:sz w:val="22"/>
          <w:szCs w:val="22"/>
        </w:rPr>
        <w:t xml:space="preserve"> of policies and programs. </w:t>
      </w:r>
    </w:p>
    <w:p w14:paraId="1CE4E532" w14:textId="7109BD05" w:rsidR="00C414E2" w:rsidRPr="00FD4DDC" w:rsidRDefault="00C414E2" w:rsidP="00ED6D80">
      <w:pPr>
        <w:spacing w:after="160"/>
        <w:jc w:val="both"/>
        <w:rPr>
          <w:bCs/>
          <w:color w:val="000000" w:themeColor="text1"/>
          <w:sz w:val="22"/>
          <w:szCs w:val="22"/>
        </w:rPr>
      </w:pPr>
      <w:r w:rsidRPr="00FD4DDC">
        <w:rPr>
          <w:bCs/>
          <w:color w:val="000000" w:themeColor="text1"/>
          <w:sz w:val="22"/>
          <w:szCs w:val="22"/>
        </w:rPr>
        <w:t>This activity will be conducted in three stages:</w:t>
      </w:r>
    </w:p>
    <w:p w14:paraId="3B077012" w14:textId="258A954D" w:rsidR="00477BE2" w:rsidRPr="00560D87" w:rsidRDefault="00C12783" w:rsidP="00BF1BB3">
      <w:pPr>
        <w:pStyle w:val="ListParagraph"/>
        <w:numPr>
          <w:ilvl w:val="0"/>
          <w:numId w:val="50"/>
        </w:numPr>
        <w:spacing w:after="160"/>
        <w:ind w:left="714" w:hanging="357"/>
        <w:contextualSpacing w:val="0"/>
        <w:jc w:val="both"/>
        <w:rPr>
          <w:bCs/>
          <w:sz w:val="22"/>
          <w:szCs w:val="22"/>
        </w:rPr>
      </w:pPr>
      <w:r w:rsidRPr="00560D87">
        <w:rPr>
          <w:bCs/>
          <w:sz w:val="22"/>
          <w:szCs w:val="22"/>
        </w:rPr>
        <w:t xml:space="preserve">Formulate recommendations grounded </w:t>
      </w:r>
      <w:r w:rsidR="009A5771" w:rsidRPr="00560D87">
        <w:rPr>
          <w:bCs/>
          <w:sz w:val="22"/>
          <w:szCs w:val="22"/>
        </w:rPr>
        <w:t xml:space="preserve">from </w:t>
      </w:r>
      <w:r w:rsidRPr="00560D87">
        <w:rPr>
          <w:bCs/>
          <w:sz w:val="22"/>
          <w:szCs w:val="22"/>
        </w:rPr>
        <w:t>the research</w:t>
      </w:r>
      <w:r w:rsidR="009A5771" w:rsidRPr="00560D87">
        <w:rPr>
          <w:bCs/>
          <w:sz w:val="22"/>
          <w:szCs w:val="22"/>
        </w:rPr>
        <w:t xml:space="preserve"> outputs</w:t>
      </w:r>
      <w:r w:rsidRPr="00560D87">
        <w:rPr>
          <w:bCs/>
          <w:sz w:val="22"/>
          <w:szCs w:val="22"/>
        </w:rPr>
        <w:t xml:space="preserve"> for achieving key policy objectives on both the supply- and demand-side</w:t>
      </w:r>
      <w:r w:rsidR="00E73C57">
        <w:rPr>
          <w:bCs/>
          <w:sz w:val="22"/>
          <w:szCs w:val="22"/>
        </w:rPr>
        <w:t>,</w:t>
      </w:r>
      <w:r w:rsidR="00477BE2" w:rsidRPr="00560D87">
        <w:rPr>
          <w:bCs/>
          <w:sz w:val="22"/>
          <w:szCs w:val="22"/>
        </w:rPr>
        <w:t xml:space="preserve"> includ</w:t>
      </w:r>
      <w:r w:rsidR="00E73C57">
        <w:rPr>
          <w:bCs/>
          <w:sz w:val="22"/>
          <w:szCs w:val="22"/>
        </w:rPr>
        <w:t>ing,</w:t>
      </w:r>
      <w:r w:rsidR="00477BE2" w:rsidRPr="00560D87">
        <w:rPr>
          <w:bCs/>
          <w:sz w:val="22"/>
          <w:szCs w:val="22"/>
        </w:rPr>
        <w:t xml:space="preserve"> inter-alia: </w:t>
      </w:r>
    </w:p>
    <w:p w14:paraId="27633BB5" w14:textId="21EE053E" w:rsidR="00477BE2" w:rsidRDefault="009A5771" w:rsidP="00477BE2">
      <w:pPr>
        <w:pStyle w:val="ListParagraph"/>
        <w:numPr>
          <w:ilvl w:val="0"/>
          <w:numId w:val="46"/>
        </w:numPr>
        <w:spacing w:after="160"/>
        <w:jc w:val="both"/>
        <w:rPr>
          <w:bCs/>
          <w:sz w:val="22"/>
          <w:szCs w:val="22"/>
        </w:rPr>
      </w:pPr>
      <w:r>
        <w:rPr>
          <w:bCs/>
          <w:sz w:val="22"/>
          <w:szCs w:val="22"/>
        </w:rPr>
        <w:t xml:space="preserve">Supply-side: </w:t>
      </w:r>
      <w:r w:rsidR="00011F14">
        <w:rPr>
          <w:bCs/>
          <w:sz w:val="22"/>
          <w:szCs w:val="22"/>
        </w:rPr>
        <w:t xml:space="preserve"> support the </w:t>
      </w:r>
      <w:r>
        <w:rPr>
          <w:bCs/>
          <w:sz w:val="22"/>
          <w:szCs w:val="22"/>
        </w:rPr>
        <w:t>provisioning</w:t>
      </w:r>
      <w:r w:rsidRPr="00ED6D80">
        <w:rPr>
          <w:bCs/>
          <w:sz w:val="22"/>
          <w:szCs w:val="22"/>
        </w:rPr>
        <w:t xml:space="preserve"> </w:t>
      </w:r>
      <w:r w:rsidR="00477BE2" w:rsidRPr="00ED6D80">
        <w:rPr>
          <w:bCs/>
          <w:sz w:val="22"/>
          <w:szCs w:val="22"/>
        </w:rPr>
        <w:t xml:space="preserve">of housing units that are </w:t>
      </w:r>
      <w:r w:rsidR="00E73C57">
        <w:rPr>
          <w:bCs/>
          <w:sz w:val="22"/>
          <w:szCs w:val="22"/>
        </w:rPr>
        <w:t xml:space="preserve">affordable, </w:t>
      </w:r>
      <w:r w:rsidR="00477BE2" w:rsidRPr="00ED6D80">
        <w:rPr>
          <w:bCs/>
          <w:sz w:val="22"/>
          <w:szCs w:val="22"/>
        </w:rPr>
        <w:t>resilient, liv</w:t>
      </w:r>
      <w:r w:rsidR="00E73C57">
        <w:rPr>
          <w:bCs/>
          <w:sz w:val="22"/>
          <w:szCs w:val="22"/>
        </w:rPr>
        <w:t>e</w:t>
      </w:r>
      <w:r w:rsidR="00477BE2" w:rsidRPr="00ED6D80">
        <w:rPr>
          <w:bCs/>
          <w:sz w:val="22"/>
          <w:szCs w:val="22"/>
        </w:rPr>
        <w:t>able, and meet minimum construction standards</w:t>
      </w:r>
      <w:r w:rsidR="00E73C57">
        <w:rPr>
          <w:bCs/>
          <w:sz w:val="22"/>
          <w:szCs w:val="22"/>
        </w:rPr>
        <w:t xml:space="preserve">. </w:t>
      </w:r>
    </w:p>
    <w:p w14:paraId="24F64813" w14:textId="15AAD360" w:rsidR="009A5771" w:rsidRDefault="009A5771" w:rsidP="00477BE2">
      <w:pPr>
        <w:pStyle w:val="ListParagraph"/>
        <w:numPr>
          <w:ilvl w:val="0"/>
          <w:numId w:val="46"/>
        </w:numPr>
        <w:spacing w:after="160"/>
        <w:jc w:val="both"/>
        <w:rPr>
          <w:bCs/>
          <w:sz w:val="22"/>
          <w:szCs w:val="22"/>
        </w:rPr>
      </w:pPr>
      <w:r>
        <w:rPr>
          <w:bCs/>
          <w:sz w:val="22"/>
          <w:szCs w:val="22"/>
        </w:rPr>
        <w:t xml:space="preserve">Demand-side: </w:t>
      </w:r>
      <w:r w:rsidR="00E73C57" w:rsidRPr="00ED6D80">
        <w:rPr>
          <w:bCs/>
          <w:sz w:val="22"/>
          <w:szCs w:val="22"/>
        </w:rPr>
        <w:t>building savings capacity among prospective home-owners</w:t>
      </w:r>
      <w:r w:rsidR="00560D87">
        <w:rPr>
          <w:bCs/>
          <w:sz w:val="22"/>
          <w:szCs w:val="22"/>
        </w:rPr>
        <w:t>,</w:t>
      </w:r>
      <w:r w:rsidR="00E73C57" w:rsidRPr="00ED6D80">
        <w:rPr>
          <w:bCs/>
          <w:sz w:val="22"/>
          <w:szCs w:val="22"/>
        </w:rPr>
        <w:t xml:space="preserve"> and addressing weaknesses in the housing finance system, particularly in relation to low liquidity and poor underwriting capacity for the low- and informal-income sector</w:t>
      </w:r>
      <w:r w:rsidR="00E73C57">
        <w:rPr>
          <w:bCs/>
          <w:sz w:val="22"/>
          <w:szCs w:val="22"/>
        </w:rPr>
        <w:t xml:space="preserve">. </w:t>
      </w:r>
    </w:p>
    <w:p w14:paraId="38CFBF5E" w14:textId="6077C442" w:rsidR="00E73C57" w:rsidRPr="008F50FD" w:rsidRDefault="00E73C57" w:rsidP="00BF1BB3">
      <w:pPr>
        <w:pStyle w:val="ListParagraph"/>
        <w:numPr>
          <w:ilvl w:val="0"/>
          <w:numId w:val="46"/>
        </w:numPr>
        <w:snapToGrid w:val="0"/>
        <w:spacing w:after="160"/>
        <w:ind w:left="1434" w:hanging="357"/>
        <w:contextualSpacing w:val="0"/>
        <w:jc w:val="both"/>
        <w:rPr>
          <w:bCs/>
          <w:sz w:val="22"/>
          <w:szCs w:val="22"/>
        </w:rPr>
      </w:pPr>
      <w:r>
        <w:rPr>
          <w:bCs/>
          <w:sz w:val="22"/>
          <w:szCs w:val="22"/>
        </w:rPr>
        <w:t>Cross-cutting: developing an effective enabling environment and public institutional arrangement capable of supporting the healthy development and efficient functioning of the housing sector ecosystem.</w:t>
      </w:r>
    </w:p>
    <w:p w14:paraId="1737D905" w14:textId="5DE49C7E" w:rsidR="00C12783" w:rsidRDefault="00C12783" w:rsidP="008F50FD">
      <w:pPr>
        <w:spacing w:after="160"/>
        <w:ind w:left="720"/>
        <w:jc w:val="both"/>
        <w:rPr>
          <w:bCs/>
          <w:sz w:val="22"/>
          <w:szCs w:val="22"/>
        </w:rPr>
      </w:pPr>
      <w:r w:rsidRPr="00ED6D80">
        <w:rPr>
          <w:bCs/>
          <w:sz w:val="22"/>
          <w:szCs w:val="22"/>
        </w:rPr>
        <w:t>The recommendations should cover reforms to existing GoM housing programs to better meet these objectives</w:t>
      </w:r>
      <w:r w:rsidR="00560D87">
        <w:rPr>
          <w:bCs/>
          <w:sz w:val="22"/>
          <w:szCs w:val="22"/>
        </w:rPr>
        <w:t>, as well as</w:t>
      </w:r>
      <w:r w:rsidRPr="00ED6D80">
        <w:rPr>
          <w:bCs/>
          <w:sz w:val="22"/>
          <w:szCs w:val="22"/>
        </w:rPr>
        <w:t xml:space="preserve"> proposals for new schemes to fill current gaps in provision. This work should also address the GoM’s key stated policy </w:t>
      </w:r>
      <w:r w:rsidR="009A5771">
        <w:rPr>
          <w:bCs/>
          <w:sz w:val="22"/>
          <w:szCs w:val="22"/>
        </w:rPr>
        <w:t>objectives</w:t>
      </w:r>
      <w:r w:rsidR="009A5771" w:rsidRPr="00ED6D80">
        <w:rPr>
          <w:bCs/>
          <w:sz w:val="22"/>
          <w:szCs w:val="22"/>
        </w:rPr>
        <w:t xml:space="preserve"> </w:t>
      </w:r>
      <w:r w:rsidRPr="00ED6D80">
        <w:rPr>
          <w:bCs/>
          <w:sz w:val="22"/>
          <w:szCs w:val="22"/>
        </w:rPr>
        <w:t xml:space="preserve">as set out in its manifesto, and make recommendations on how these should be adjusted and/or built out in light of the research findings. </w:t>
      </w:r>
    </w:p>
    <w:p w14:paraId="548D5FAB" w14:textId="15D1EEAE" w:rsidR="00F76211" w:rsidRDefault="00F76211" w:rsidP="008F50FD">
      <w:pPr>
        <w:pStyle w:val="ListParagraph"/>
        <w:numPr>
          <w:ilvl w:val="0"/>
          <w:numId w:val="50"/>
        </w:numPr>
        <w:spacing w:after="160"/>
        <w:ind w:left="714" w:hanging="357"/>
        <w:contextualSpacing w:val="0"/>
        <w:jc w:val="both"/>
        <w:rPr>
          <w:sz w:val="22"/>
          <w:szCs w:val="22"/>
        </w:rPr>
      </w:pPr>
      <w:r w:rsidRPr="008F50FD">
        <w:rPr>
          <w:sz w:val="22"/>
          <w:szCs w:val="22"/>
        </w:rPr>
        <w:t xml:space="preserve">Conduct and socialize the </w:t>
      </w:r>
      <w:r>
        <w:rPr>
          <w:sz w:val="22"/>
          <w:szCs w:val="22"/>
        </w:rPr>
        <w:t>key policy, programmatic and enabling-environment recommendations</w:t>
      </w:r>
      <w:r w:rsidR="00560D87">
        <w:rPr>
          <w:sz w:val="22"/>
          <w:szCs w:val="22"/>
        </w:rPr>
        <w:t xml:space="preserve"> among the key GoM stakeholders </w:t>
      </w:r>
      <w:r w:rsidR="009174F7">
        <w:rPr>
          <w:sz w:val="22"/>
          <w:szCs w:val="22"/>
        </w:rPr>
        <w:t>and relevant</w:t>
      </w:r>
      <w:r w:rsidR="00560D87">
        <w:rPr>
          <w:sz w:val="22"/>
          <w:szCs w:val="22"/>
        </w:rPr>
        <w:t xml:space="preserve"> external stakeholders</w:t>
      </w:r>
      <w:r w:rsidR="007D4DCA">
        <w:rPr>
          <w:sz w:val="22"/>
          <w:szCs w:val="22"/>
        </w:rPr>
        <w:t xml:space="preserve">. </w:t>
      </w:r>
      <w:r w:rsidR="00560D87">
        <w:rPr>
          <w:sz w:val="22"/>
          <w:szCs w:val="22"/>
        </w:rPr>
        <w:t xml:space="preserve">   </w:t>
      </w:r>
    </w:p>
    <w:p w14:paraId="45860A42" w14:textId="1DD8D09D" w:rsidR="000B34CE" w:rsidRPr="008F50FD" w:rsidRDefault="00F76211" w:rsidP="008F50FD">
      <w:pPr>
        <w:pStyle w:val="ListParagraph"/>
        <w:numPr>
          <w:ilvl w:val="0"/>
          <w:numId w:val="50"/>
        </w:numPr>
        <w:spacing w:after="160"/>
        <w:ind w:left="714" w:hanging="357"/>
        <w:contextualSpacing w:val="0"/>
        <w:jc w:val="both"/>
        <w:rPr>
          <w:sz w:val="22"/>
          <w:szCs w:val="22"/>
        </w:rPr>
      </w:pPr>
      <w:r>
        <w:rPr>
          <w:sz w:val="22"/>
          <w:szCs w:val="22"/>
        </w:rPr>
        <w:t xml:space="preserve">Develop the National Housing Policy </w:t>
      </w:r>
      <w:r w:rsidR="005C68DE">
        <w:rPr>
          <w:sz w:val="22"/>
          <w:szCs w:val="22"/>
        </w:rPr>
        <w:t>in consultation with the GoM</w:t>
      </w:r>
      <w:r w:rsidR="000B34CE">
        <w:rPr>
          <w:sz w:val="22"/>
          <w:szCs w:val="22"/>
        </w:rPr>
        <w:t xml:space="preserve"> and </w:t>
      </w:r>
      <w:r w:rsidR="005C68DE">
        <w:rPr>
          <w:sz w:val="22"/>
          <w:szCs w:val="22"/>
        </w:rPr>
        <w:t xml:space="preserve">World Bank, </w:t>
      </w:r>
      <w:r w:rsidR="00C414E2">
        <w:rPr>
          <w:sz w:val="22"/>
          <w:szCs w:val="22"/>
        </w:rPr>
        <w:t>including a</w:t>
      </w:r>
      <w:r w:rsidR="000B34CE" w:rsidRPr="000B34CE">
        <w:rPr>
          <w:sz w:val="22"/>
          <w:szCs w:val="22"/>
        </w:rPr>
        <w:t xml:space="preserve"> roadmap for </w:t>
      </w:r>
      <w:r w:rsidR="000B34CE" w:rsidRPr="008F50FD">
        <w:rPr>
          <w:sz w:val="22"/>
          <w:szCs w:val="22"/>
        </w:rPr>
        <w:t xml:space="preserve">housing program provisioning, financing, investment and implementation. </w:t>
      </w:r>
    </w:p>
    <w:p w14:paraId="53E7BCA6" w14:textId="77777777" w:rsidR="00F76211" w:rsidRPr="00ED6D80" w:rsidRDefault="00F76211" w:rsidP="00ED6D80">
      <w:pPr>
        <w:spacing w:after="160"/>
        <w:jc w:val="both"/>
        <w:rPr>
          <w:sz w:val="22"/>
          <w:szCs w:val="22"/>
        </w:rPr>
      </w:pPr>
    </w:p>
    <w:p w14:paraId="7C3CFC53" w14:textId="77777777" w:rsidR="006366FA" w:rsidRPr="004D5C07" w:rsidRDefault="00477BE2" w:rsidP="004D5C07">
      <w:pPr>
        <w:pStyle w:val="ListParagraph"/>
        <w:spacing w:after="160"/>
        <w:ind w:left="0"/>
        <w:contextualSpacing w:val="0"/>
        <w:jc w:val="both"/>
        <w:rPr>
          <w:sz w:val="22"/>
          <w:szCs w:val="22"/>
        </w:rPr>
      </w:pPr>
      <w:r>
        <w:rPr>
          <w:b/>
          <w:bCs/>
          <w:sz w:val="22"/>
          <w:szCs w:val="22"/>
          <w:u w:val="single"/>
        </w:rPr>
        <w:t>Key F</w:t>
      </w:r>
      <w:r w:rsidR="006366FA">
        <w:rPr>
          <w:b/>
          <w:bCs/>
          <w:sz w:val="22"/>
          <w:szCs w:val="22"/>
          <w:u w:val="single"/>
        </w:rPr>
        <w:t xml:space="preserve">ocus </w:t>
      </w:r>
      <w:r>
        <w:rPr>
          <w:b/>
          <w:bCs/>
          <w:sz w:val="22"/>
          <w:szCs w:val="22"/>
          <w:u w:val="single"/>
        </w:rPr>
        <w:t>Areas and Relevant Deliverables</w:t>
      </w:r>
    </w:p>
    <w:p w14:paraId="4AA8FC0E" w14:textId="281EE787" w:rsidR="00D929C0" w:rsidRPr="004D5C07" w:rsidRDefault="00B12886" w:rsidP="004D5C07">
      <w:pPr>
        <w:spacing w:after="160"/>
        <w:jc w:val="both"/>
        <w:rPr>
          <w:sz w:val="22"/>
          <w:szCs w:val="22"/>
        </w:rPr>
      </w:pPr>
      <w:r w:rsidRPr="004D5C07">
        <w:rPr>
          <w:sz w:val="22"/>
          <w:szCs w:val="22"/>
        </w:rPr>
        <w:t xml:space="preserve">The key research focus areas and </w:t>
      </w:r>
      <w:r w:rsidR="00477BE2">
        <w:rPr>
          <w:sz w:val="22"/>
          <w:szCs w:val="22"/>
        </w:rPr>
        <w:t>relevant deliverables</w:t>
      </w:r>
      <w:r w:rsidRPr="004D5C07">
        <w:rPr>
          <w:sz w:val="22"/>
          <w:szCs w:val="22"/>
        </w:rPr>
        <w:t xml:space="preserve"> </w:t>
      </w:r>
      <w:r w:rsidR="006366FA">
        <w:rPr>
          <w:sz w:val="22"/>
          <w:szCs w:val="22"/>
        </w:rPr>
        <w:t xml:space="preserve">for each of these activities </w:t>
      </w:r>
      <w:r w:rsidR="0009087A" w:rsidRPr="004D5C07">
        <w:rPr>
          <w:sz w:val="22"/>
          <w:szCs w:val="22"/>
        </w:rPr>
        <w:t xml:space="preserve">will </w:t>
      </w:r>
      <w:r w:rsidRPr="004D5C07">
        <w:rPr>
          <w:sz w:val="22"/>
          <w:szCs w:val="22"/>
        </w:rPr>
        <w:t>include</w:t>
      </w:r>
      <w:r w:rsidR="0009087A" w:rsidRPr="004D5C07">
        <w:rPr>
          <w:sz w:val="22"/>
          <w:szCs w:val="22"/>
        </w:rPr>
        <w:t>, inter alia, the following</w:t>
      </w:r>
      <w:r w:rsidR="00477BE2">
        <w:rPr>
          <w:sz w:val="22"/>
          <w:szCs w:val="22"/>
        </w:rPr>
        <w:t>:</w:t>
      </w:r>
      <w:r w:rsidR="006366FA">
        <w:rPr>
          <w:sz w:val="22"/>
          <w:szCs w:val="22"/>
        </w:rPr>
        <w:t xml:space="preserve"> </w:t>
      </w:r>
    </w:p>
    <w:p w14:paraId="4FDA8152" w14:textId="77777777" w:rsidR="00C1181A" w:rsidRPr="00477BE2" w:rsidRDefault="001635B2" w:rsidP="00477BE2">
      <w:pPr>
        <w:pStyle w:val="ListParagraph"/>
        <w:numPr>
          <w:ilvl w:val="0"/>
          <w:numId w:val="48"/>
        </w:numPr>
        <w:spacing w:after="160"/>
        <w:jc w:val="both"/>
        <w:rPr>
          <w:b/>
          <w:bCs/>
          <w:sz w:val="22"/>
          <w:szCs w:val="22"/>
        </w:rPr>
      </w:pPr>
      <w:r w:rsidRPr="00477BE2">
        <w:rPr>
          <w:b/>
          <w:bCs/>
          <w:sz w:val="22"/>
          <w:szCs w:val="22"/>
        </w:rPr>
        <w:t xml:space="preserve">Consumer </w:t>
      </w:r>
      <w:r w:rsidR="00CB4B3E" w:rsidRPr="00477BE2">
        <w:rPr>
          <w:b/>
          <w:bCs/>
          <w:sz w:val="22"/>
          <w:szCs w:val="22"/>
        </w:rPr>
        <w:t>r</w:t>
      </w:r>
      <w:r w:rsidR="00C1181A" w:rsidRPr="00477BE2">
        <w:rPr>
          <w:b/>
          <w:bCs/>
          <w:sz w:val="22"/>
          <w:szCs w:val="22"/>
        </w:rPr>
        <w:t>esearch</w:t>
      </w:r>
    </w:p>
    <w:p w14:paraId="0CA017A2" w14:textId="77777777" w:rsidR="00477BE2" w:rsidRPr="00477BE2" w:rsidRDefault="00477BE2" w:rsidP="00477BE2">
      <w:pPr>
        <w:pStyle w:val="ListParagraph"/>
        <w:spacing w:after="160"/>
        <w:jc w:val="both"/>
        <w:rPr>
          <w:bCs/>
          <w:sz w:val="22"/>
          <w:szCs w:val="22"/>
          <w:u w:val="single"/>
        </w:rPr>
      </w:pPr>
    </w:p>
    <w:p w14:paraId="51E83AF6" w14:textId="71D40F00" w:rsidR="00275720" w:rsidRDefault="00C1181A" w:rsidP="004D5C07">
      <w:pPr>
        <w:pStyle w:val="ListParagraph"/>
        <w:numPr>
          <w:ilvl w:val="0"/>
          <w:numId w:val="1"/>
        </w:numPr>
        <w:spacing w:after="160"/>
        <w:contextualSpacing w:val="0"/>
        <w:jc w:val="both"/>
        <w:rPr>
          <w:sz w:val="22"/>
          <w:szCs w:val="22"/>
        </w:rPr>
      </w:pPr>
      <w:r w:rsidRPr="004D5C07">
        <w:rPr>
          <w:sz w:val="22"/>
          <w:szCs w:val="22"/>
        </w:rPr>
        <w:t xml:space="preserve">Geographic area: </w:t>
      </w:r>
      <w:r w:rsidR="00EC1F24">
        <w:rPr>
          <w:sz w:val="22"/>
          <w:szCs w:val="22"/>
        </w:rPr>
        <w:t xml:space="preserve">The key geographic areas </w:t>
      </w:r>
      <w:r w:rsidR="00E26B59">
        <w:rPr>
          <w:sz w:val="22"/>
          <w:szCs w:val="22"/>
        </w:rPr>
        <w:t xml:space="preserve">for this study will include Greater Male and the </w:t>
      </w:r>
      <w:r w:rsidR="00B21D75">
        <w:rPr>
          <w:sz w:val="22"/>
          <w:szCs w:val="22"/>
        </w:rPr>
        <w:t>5</w:t>
      </w:r>
      <w:r w:rsidR="00E26B59">
        <w:rPr>
          <w:sz w:val="22"/>
          <w:szCs w:val="22"/>
        </w:rPr>
        <w:t xml:space="preserve"> key regional centers as defined in the MNPI </w:t>
      </w:r>
      <w:r w:rsidR="00120DDB">
        <w:rPr>
          <w:sz w:val="22"/>
          <w:szCs w:val="22"/>
        </w:rPr>
        <w:t xml:space="preserve">“Maldives National </w:t>
      </w:r>
      <w:r w:rsidR="00E26B59">
        <w:rPr>
          <w:sz w:val="22"/>
          <w:szCs w:val="22"/>
        </w:rPr>
        <w:t>Spatial Plan</w:t>
      </w:r>
      <w:r w:rsidR="00120DDB">
        <w:rPr>
          <w:sz w:val="22"/>
          <w:szCs w:val="22"/>
        </w:rPr>
        <w:t xml:space="preserve"> 202</w:t>
      </w:r>
      <w:r w:rsidR="00614694">
        <w:rPr>
          <w:sz w:val="22"/>
          <w:szCs w:val="22"/>
        </w:rPr>
        <w:t>0-20</w:t>
      </w:r>
      <w:r w:rsidR="00D94427">
        <w:rPr>
          <w:sz w:val="22"/>
          <w:szCs w:val="22"/>
        </w:rPr>
        <w:t>40</w:t>
      </w:r>
      <w:r w:rsidR="00120DDB">
        <w:rPr>
          <w:sz w:val="22"/>
          <w:szCs w:val="22"/>
        </w:rPr>
        <w:t>”.</w:t>
      </w:r>
      <w:r w:rsidR="00E26B59">
        <w:rPr>
          <w:sz w:val="22"/>
          <w:szCs w:val="22"/>
        </w:rPr>
        <w:t xml:space="preserve"> </w:t>
      </w:r>
      <w:r w:rsidR="00930AB3">
        <w:rPr>
          <w:sz w:val="22"/>
          <w:szCs w:val="22"/>
        </w:rPr>
        <w:t xml:space="preserve">The Consultant may </w:t>
      </w:r>
      <w:r w:rsidR="007D0C1F">
        <w:rPr>
          <w:sz w:val="22"/>
          <w:szCs w:val="22"/>
        </w:rPr>
        <w:t xml:space="preserve">select </w:t>
      </w:r>
      <w:r w:rsidR="00FC635D">
        <w:rPr>
          <w:sz w:val="22"/>
          <w:szCs w:val="22"/>
        </w:rPr>
        <w:t>atolls</w:t>
      </w:r>
      <w:r w:rsidR="00BA0FFA">
        <w:rPr>
          <w:sz w:val="22"/>
          <w:szCs w:val="22"/>
        </w:rPr>
        <w:t xml:space="preserve"> </w:t>
      </w:r>
      <w:r w:rsidR="007D0C1F">
        <w:rPr>
          <w:sz w:val="22"/>
          <w:szCs w:val="22"/>
        </w:rPr>
        <w:t xml:space="preserve">from the </w:t>
      </w:r>
      <w:r w:rsidR="00F11F07">
        <w:rPr>
          <w:sz w:val="22"/>
          <w:szCs w:val="22"/>
        </w:rPr>
        <w:t xml:space="preserve">following regional centers </w:t>
      </w:r>
      <w:r w:rsidR="007D0C1F">
        <w:rPr>
          <w:sz w:val="22"/>
          <w:szCs w:val="22"/>
        </w:rPr>
        <w:t>for consumer research.</w:t>
      </w:r>
    </w:p>
    <w:p w14:paraId="771D8A06" w14:textId="6F507320" w:rsidR="00607644" w:rsidRDefault="00A14F7F" w:rsidP="00275720">
      <w:pPr>
        <w:pStyle w:val="ListParagraph"/>
        <w:numPr>
          <w:ilvl w:val="1"/>
          <w:numId w:val="1"/>
        </w:numPr>
        <w:spacing w:after="160"/>
        <w:contextualSpacing w:val="0"/>
        <w:jc w:val="both"/>
        <w:rPr>
          <w:sz w:val="22"/>
          <w:szCs w:val="22"/>
        </w:rPr>
      </w:pPr>
      <w:r>
        <w:rPr>
          <w:sz w:val="22"/>
          <w:szCs w:val="22"/>
        </w:rPr>
        <w:t>R</w:t>
      </w:r>
      <w:r w:rsidR="0025610C">
        <w:rPr>
          <w:sz w:val="22"/>
          <w:szCs w:val="22"/>
        </w:rPr>
        <w:t xml:space="preserve">egion </w:t>
      </w:r>
      <w:r>
        <w:rPr>
          <w:sz w:val="22"/>
          <w:szCs w:val="22"/>
        </w:rPr>
        <w:t xml:space="preserve">8 </w:t>
      </w:r>
      <w:r w:rsidR="0025610C">
        <w:rPr>
          <w:sz w:val="22"/>
          <w:szCs w:val="22"/>
        </w:rPr>
        <w:t>(R8)</w:t>
      </w:r>
      <w:r>
        <w:rPr>
          <w:sz w:val="22"/>
          <w:szCs w:val="22"/>
        </w:rPr>
        <w:t xml:space="preserve">- </w:t>
      </w:r>
      <w:r w:rsidR="00C1181A" w:rsidRPr="004D5C07">
        <w:rPr>
          <w:sz w:val="22"/>
          <w:szCs w:val="22"/>
        </w:rPr>
        <w:t>Greater Mal</w:t>
      </w:r>
      <w:r w:rsidR="002739C2">
        <w:rPr>
          <w:sz w:val="22"/>
          <w:szCs w:val="22"/>
        </w:rPr>
        <w:t xml:space="preserve">e: </w:t>
      </w:r>
      <w:r w:rsidR="00817398">
        <w:rPr>
          <w:sz w:val="22"/>
          <w:szCs w:val="22"/>
        </w:rPr>
        <w:t>Male, Hulhumale, and other</w:t>
      </w:r>
      <w:r>
        <w:rPr>
          <w:sz w:val="22"/>
          <w:szCs w:val="22"/>
        </w:rPr>
        <w:t xml:space="preserve"> atolls </w:t>
      </w:r>
    </w:p>
    <w:p w14:paraId="0AEBB341" w14:textId="4A19947A" w:rsidR="00C7639A" w:rsidRDefault="00C7639A" w:rsidP="00275720">
      <w:pPr>
        <w:pStyle w:val="ListParagraph"/>
        <w:numPr>
          <w:ilvl w:val="1"/>
          <w:numId w:val="1"/>
        </w:numPr>
        <w:spacing w:after="160"/>
        <w:contextualSpacing w:val="0"/>
        <w:jc w:val="both"/>
        <w:rPr>
          <w:sz w:val="22"/>
          <w:szCs w:val="22"/>
        </w:rPr>
      </w:pPr>
      <w:r>
        <w:rPr>
          <w:sz w:val="22"/>
          <w:szCs w:val="22"/>
        </w:rPr>
        <w:t>R</w:t>
      </w:r>
      <w:r w:rsidR="0025610C">
        <w:rPr>
          <w:sz w:val="22"/>
          <w:szCs w:val="22"/>
        </w:rPr>
        <w:t>egion 2 (R2)</w:t>
      </w:r>
      <w:r>
        <w:rPr>
          <w:sz w:val="22"/>
          <w:szCs w:val="22"/>
        </w:rPr>
        <w:t xml:space="preserve"> to include</w:t>
      </w:r>
      <w:r w:rsidR="0025610C">
        <w:rPr>
          <w:sz w:val="22"/>
          <w:szCs w:val="22"/>
        </w:rPr>
        <w:t xml:space="preserve"> Kulhudhuffushi, Nolhivaramu, Kumundhoo and other</w:t>
      </w:r>
      <w:r w:rsidR="005F2FDB">
        <w:rPr>
          <w:sz w:val="22"/>
          <w:szCs w:val="22"/>
        </w:rPr>
        <w:t xml:space="preserve"> atoll</w:t>
      </w:r>
      <w:r w:rsidR="0025610C">
        <w:rPr>
          <w:sz w:val="22"/>
          <w:szCs w:val="22"/>
        </w:rPr>
        <w:t xml:space="preserve">s </w:t>
      </w:r>
    </w:p>
    <w:p w14:paraId="10C1C4D4" w14:textId="0C7EDD68" w:rsidR="005F2FDB" w:rsidRDefault="005F2FDB" w:rsidP="00275720">
      <w:pPr>
        <w:pStyle w:val="ListParagraph"/>
        <w:numPr>
          <w:ilvl w:val="1"/>
          <w:numId w:val="1"/>
        </w:numPr>
        <w:spacing w:after="160"/>
        <w:contextualSpacing w:val="0"/>
        <w:jc w:val="both"/>
        <w:rPr>
          <w:sz w:val="22"/>
          <w:szCs w:val="22"/>
        </w:rPr>
      </w:pPr>
      <w:r>
        <w:rPr>
          <w:sz w:val="22"/>
          <w:szCs w:val="22"/>
        </w:rPr>
        <w:t>Region 6 (R6) to include Naifaru, Hinnavaru, Kurend</w:t>
      </w:r>
      <w:r w:rsidR="00125CAC">
        <w:rPr>
          <w:sz w:val="22"/>
          <w:szCs w:val="22"/>
        </w:rPr>
        <w:t>hoo, and other atolls</w:t>
      </w:r>
    </w:p>
    <w:p w14:paraId="7A0097F3" w14:textId="5291C19C" w:rsidR="00125CAC" w:rsidRDefault="00125CAC" w:rsidP="00275720">
      <w:pPr>
        <w:pStyle w:val="ListParagraph"/>
        <w:numPr>
          <w:ilvl w:val="1"/>
          <w:numId w:val="1"/>
        </w:numPr>
        <w:spacing w:after="160"/>
        <w:contextualSpacing w:val="0"/>
        <w:jc w:val="both"/>
        <w:rPr>
          <w:sz w:val="22"/>
          <w:szCs w:val="22"/>
        </w:rPr>
      </w:pPr>
      <w:r>
        <w:rPr>
          <w:sz w:val="22"/>
          <w:szCs w:val="22"/>
        </w:rPr>
        <w:t xml:space="preserve">Region 15 (R15) to include </w:t>
      </w:r>
      <w:r w:rsidR="0095328E">
        <w:rPr>
          <w:sz w:val="22"/>
          <w:szCs w:val="22"/>
        </w:rPr>
        <w:t>Gan</w:t>
      </w:r>
      <w:r w:rsidR="00C33313">
        <w:rPr>
          <w:sz w:val="22"/>
          <w:szCs w:val="22"/>
        </w:rPr>
        <w:t xml:space="preserve">, </w:t>
      </w:r>
      <w:r w:rsidR="0095328E">
        <w:rPr>
          <w:sz w:val="22"/>
          <w:szCs w:val="22"/>
        </w:rPr>
        <w:t>Fonadhoo, Ishdoo, and other atolls</w:t>
      </w:r>
    </w:p>
    <w:p w14:paraId="73BBF3A4" w14:textId="6FCD1ACA" w:rsidR="00125CAC" w:rsidRDefault="00C60562" w:rsidP="00275720">
      <w:pPr>
        <w:pStyle w:val="ListParagraph"/>
        <w:numPr>
          <w:ilvl w:val="1"/>
          <w:numId w:val="1"/>
        </w:numPr>
        <w:spacing w:after="160"/>
        <w:contextualSpacing w:val="0"/>
        <w:jc w:val="both"/>
        <w:rPr>
          <w:sz w:val="22"/>
          <w:szCs w:val="22"/>
        </w:rPr>
      </w:pPr>
      <w:r>
        <w:rPr>
          <w:sz w:val="22"/>
          <w:szCs w:val="22"/>
        </w:rPr>
        <w:t xml:space="preserve">Region 17 (R17) to include </w:t>
      </w:r>
      <w:r w:rsidR="00E1221F">
        <w:rPr>
          <w:sz w:val="22"/>
          <w:szCs w:val="22"/>
        </w:rPr>
        <w:t>Thinad</w:t>
      </w:r>
      <w:r w:rsidR="006E49D7">
        <w:rPr>
          <w:sz w:val="22"/>
          <w:szCs w:val="22"/>
        </w:rPr>
        <w:t>h</w:t>
      </w:r>
      <w:r w:rsidR="00E1221F">
        <w:rPr>
          <w:sz w:val="22"/>
          <w:szCs w:val="22"/>
        </w:rPr>
        <w:t>oo, Madaveli, Hoan’dehdhoo, and other atolls</w:t>
      </w:r>
    </w:p>
    <w:p w14:paraId="68975CDF" w14:textId="40045230" w:rsidR="00E1221F" w:rsidRDefault="006E49D7" w:rsidP="00275720">
      <w:pPr>
        <w:pStyle w:val="ListParagraph"/>
        <w:numPr>
          <w:ilvl w:val="1"/>
          <w:numId w:val="1"/>
        </w:numPr>
        <w:spacing w:after="160"/>
        <w:contextualSpacing w:val="0"/>
        <w:jc w:val="both"/>
        <w:rPr>
          <w:sz w:val="22"/>
          <w:szCs w:val="22"/>
        </w:rPr>
      </w:pPr>
      <w:r>
        <w:rPr>
          <w:sz w:val="22"/>
          <w:szCs w:val="22"/>
        </w:rPr>
        <w:t xml:space="preserve">Region 21 (R21) to include </w:t>
      </w:r>
      <w:r w:rsidR="00C33313">
        <w:rPr>
          <w:sz w:val="22"/>
          <w:szCs w:val="22"/>
        </w:rPr>
        <w:t>Gan</w:t>
      </w:r>
      <w:r w:rsidR="00EE4121">
        <w:rPr>
          <w:sz w:val="22"/>
          <w:szCs w:val="22"/>
        </w:rPr>
        <w:t xml:space="preserve"> (Addu City)</w:t>
      </w:r>
      <w:r w:rsidR="00C33313">
        <w:rPr>
          <w:sz w:val="22"/>
          <w:szCs w:val="22"/>
        </w:rPr>
        <w:t xml:space="preserve">, Hithadhoo, Mdeedhoo, </w:t>
      </w:r>
      <w:r w:rsidR="00EE4121">
        <w:rPr>
          <w:sz w:val="22"/>
          <w:szCs w:val="22"/>
        </w:rPr>
        <w:t>Maradhoo, Maradhoo-Feydhoo, and other atolls.</w:t>
      </w:r>
    </w:p>
    <w:p w14:paraId="3B7BE4B8" w14:textId="77777777" w:rsidR="00C1181A" w:rsidRPr="004D5C07" w:rsidRDefault="00C1181A" w:rsidP="004D5C07">
      <w:pPr>
        <w:pStyle w:val="ListParagraph"/>
        <w:numPr>
          <w:ilvl w:val="0"/>
          <w:numId w:val="1"/>
        </w:numPr>
        <w:spacing w:after="160"/>
        <w:contextualSpacing w:val="0"/>
        <w:jc w:val="both"/>
        <w:rPr>
          <w:sz w:val="22"/>
          <w:szCs w:val="22"/>
        </w:rPr>
      </w:pPr>
      <w:r w:rsidRPr="004D5C07">
        <w:rPr>
          <w:sz w:val="22"/>
          <w:szCs w:val="22"/>
        </w:rPr>
        <w:t xml:space="preserve">Consumer segmentation: </w:t>
      </w:r>
    </w:p>
    <w:p w14:paraId="1B0234FF" w14:textId="77777777" w:rsidR="00C1181A" w:rsidRPr="004D5C07" w:rsidRDefault="00CA4D58" w:rsidP="004D5C07">
      <w:pPr>
        <w:pStyle w:val="ListParagraph"/>
        <w:numPr>
          <w:ilvl w:val="1"/>
          <w:numId w:val="1"/>
        </w:numPr>
        <w:ind w:left="1434" w:hanging="357"/>
        <w:contextualSpacing w:val="0"/>
        <w:jc w:val="both"/>
        <w:rPr>
          <w:sz w:val="22"/>
          <w:szCs w:val="22"/>
        </w:rPr>
      </w:pPr>
      <w:r w:rsidRPr="004D5C07">
        <w:rPr>
          <w:sz w:val="22"/>
          <w:szCs w:val="22"/>
        </w:rPr>
        <w:t xml:space="preserve">Income Segment:  </w:t>
      </w:r>
      <w:r w:rsidR="00C1181A" w:rsidRPr="004D5C07">
        <w:rPr>
          <w:sz w:val="22"/>
          <w:szCs w:val="22"/>
        </w:rPr>
        <w:t xml:space="preserve">Bottom 40 and Middle 40 income segment </w:t>
      </w:r>
    </w:p>
    <w:p w14:paraId="3EB7DF6C" w14:textId="34B85DD9" w:rsidR="00C1181A" w:rsidRPr="004D5C07" w:rsidRDefault="001635B2" w:rsidP="004D5C07">
      <w:pPr>
        <w:pStyle w:val="ListParagraph"/>
        <w:numPr>
          <w:ilvl w:val="1"/>
          <w:numId w:val="1"/>
        </w:numPr>
        <w:ind w:left="1434" w:hanging="357"/>
        <w:contextualSpacing w:val="0"/>
        <w:jc w:val="both"/>
        <w:rPr>
          <w:sz w:val="22"/>
          <w:szCs w:val="22"/>
        </w:rPr>
      </w:pPr>
      <w:r w:rsidRPr="004D5C07">
        <w:rPr>
          <w:sz w:val="22"/>
          <w:szCs w:val="22"/>
        </w:rPr>
        <w:t>Location: (1) Residents of Gr</w:t>
      </w:r>
      <w:r w:rsidR="00C1181A" w:rsidRPr="004D5C07">
        <w:rPr>
          <w:sz w:val="22"/>
          <w:szCs w:val="22"/>
        </w:rPr>
        <w:t>eater Mal</w:t>
      </w:r>
      <w:r w:rsidR="00BF213D" w:rsidRPr="004D5C07">
        <w:rPr>
          <w:sz w:val="22"/>
          <w:szCs w:val="22"/>
        </w:rPr>
        <w:t>é</w:t>
      </w:r>
      <w:r w:rsidR="00C1181A" w:rsidRPr="004D5C07">
        <w:rPr>
          <w:sz w:val="22"/>
          <w:szCs w:val="22"/>
        </w:rPr>
        <w:t xml:space="preserve"> </w:t>
      </w:r>
      <w:r w:rsidR="0009087A" w:rsidRPr="004D5C07">
        <w:rPr>
          <w:sz w:val="22"/>
          <w:szCs w:val="22"/>
        </w:rPr>
        <w:t>(</w:t>
      </w:r>
      <w:r w:rsidR="008456A8" w:rsidRPr="004D5C07">
        <w:rPr>
          <w:sz w:val="22"/>
          <w:szCs w:val="22"/>
        </w:rPr>
        <w:t xml:space="preserve">including </w:t>
      </w:r>
      <w:r w:rsidR="0009087A" w:rsidRPr="004D5C07">
        <w:rPr>
          <w:sz w:val="22"/>
          <w:szCs w:val="22"/>
        </w:rPr>
        <w:t>(</w:t>
      </w:r>
      <w:r w:rsidRPr="004D5C07">
        <w:rPr>
          <w:sz w:val="22"/>
          <w:szCs w:val="22"/>
        </w:rPr>
        <w:t>i</w:t>
      </w:r>
      <w:r w:rsidR="0009087A" w:rsidRPr="004D5C07">
        <w:rPr>
          <w:sz w:val="22"/>
          <w:szCs w:val="22"/>
        </w:rPr>
        <w:t xml:space="preserve">) </w:t>
      </w:r>
      <w:r w:rsidR="00C1181A" w:rsidRPr="004D5C07">
        <w:rPr>
          <w:sz w:val="22"/>
          <w:szCs w:val="22"/>
        </w:rPr>
        <w:t>Native</w:t>
      </w:r>
      <w:r w:rsidR="008456A8" w:rsidRPr="004D5C07">
        <w:rPr>
          <w:sz w:val="22"/>
          <w:szCs w:val="22"/>
        </w:rPr>
        <w:t>s</w:t>
      </w:r>
      <w:r w:rsidR="00C1181A" w:rsidRPr="004D5C07">
        <w:rPr>
          <w:sz w:val="22"/>
          <w:szCs w:val="22"/>
        </w:rPr>
        <w:t xml:space="preserve"> of Greater Mal</w:t>
      </w:r>
      <w:r w:rsidR="00BF213D" w:rsidRPr="004D5C07">
        <w:rPr>
          <w:sz w:val="22"/>
          <w:szCs w:val="22"/>
        </w:rPr>
        <w:t>é</w:t>
      </w:r>
      <w:r w:rsidR="00C1181A" w:rsidRPr="004D5C07">
        <w:rPr>
          <w:sz w:val="22"/>
          <w:szCs w:val="22"/>
        </w:rPr>
        <w:t xml:space="preserve"> and </w:t>
      </w:r>
      <w:r w:rsidR="0009087A" w:rsidRPr="004D5C07">
        <w:rPr>
          <w:sz w:val="22"/>
          <w:szCs w:val="22"/>
        </w:rPr>
        <w:t>(</w:t>
      </w:r>
      <w:r w:rsidRPr="004D5C07">
        <w:rPr>
          <w:sz w:val="22"/>
          <w:szCs w:val="22"/>
        </w:rPr>
        <w:t>ii)</w:t>
      </w:r>
      <w:r w:rsidR="0009087A" w:rsidRPr="004D5C07">
        <w:rPr>
          <w:sz w:val="22"/>
          <w:szCs w:val="22"/>
        </w:rPr>
        <w:t xml:space="preserve"> </w:t>
      </w:r>
      <w:r w:rsidR="00C1181A" w:rsidRPr="004D5C07">
        <w:rPr>
          <w:sz w:val="22"/>
          <w:szCs w:val="22"/>
        </w:rPr>
        <w:t>migrants from the atolls</w:t>
      </w:r>
      <w:r w:rsidR="0009087A" w:rsidRPr="004D5C07">
        <w:rPr>
          <w:sz w:val="22"/>
          <w:szCs w:val="22"/>
        </w:rPr>
        <w:t>)</w:t>
      </w:r>
      <w:r w:rsidR="008456A8" w:rsidRPr="004D5C07">
        <w:rPr>
          <w:sz w:val="22"/>
          <w:szCs w:val="22"/>
        </w:rPr>
        <w:t>,</w:t>
      </w:r>
      <w:r w:rsidR="0009087A" w:rsidRPr="004D5C07">
        <w:rPr>
          <w:sz w:val="22"/>
          <w:szCs w:val="22"/>
        </w:rPr>
        <w:t xml:space="preserve"> </w:t>
      </w:r>
      <w:r w:rsidR="00C1181A" w:rsidRPr="004D5C07">
        <w:rPr>
          <w:sz w:val="22"/>
          <w:szCs w:val="22"/>
        </w:rPr>
        <w:t>and</w:t>
      </w:r>
      <w:r w:rsidRPr="004D5C07">
        <w:rPr>
          <w:sz w:val="22"/>
          <w:szCs w:val="22"/>
        </w:rPr>
        <w:t xml:space="preserve"> (2) Residents</w:t>
      </w:r>
      <w:r w:rsidR="00C1181A" w:rsidRPr="004D5C07">
        <w:rPr>
          <w:sz w:val="22"/>
          <w:szCs w:val="22"/>
        </w:rPr>
        <w:t xml:space="preserve"> in </w:t>
      </w:r>
      <w:r w:rsidRPr="004D5C07">
        <w:rPr>
          <w:sz w:val="22"/>
          <w:szCs w:val="22"/>
        </w:rPr>
        <w:t>selected</w:t>
      </w:r>
      <w:r w:rsidR="00C1181A" w:rsidRPr="004D5C07">
        <w:rPr>
          <w:sz w:val="22"/>
          <w:szCs w:val="22"/>
        </w:rPr>
        <w:t xml:space="preserve"> atolls</w:t>
      </w:r>
      <w:r w:rsidR="00BC35E4">
        <w:rPr>
          <w:sz w:val="22"/>
          <w:szCs w:val="22"/>
        </w:rPr>
        <w:t xml:space="preserve"> as listed above</w:t>
      </w:r>
    </w:p>
    <w:p w14:paraId="2F030256" w14:textId="77777777" w:rsidR="00C1181A" w:rsidRPr="004D5C07" w:rsidRDefault="00477BE2" w:rsidP="004D5C07">
      <w:pPr>
        <w:pStyle w:val="ListParagraph"/>
        <w:numPr>
          <w:ilvl w:val="1"/>
          <w:numId w:val="1"/>
        </w:numPr>
        <w:ind w:left="1434" w:hanging="357"/>
        <w:contextualSpacing w:val="0"/>
        <w:jc w:val="both"/>
        <w:rPr>
          <w:sz w:val="22"/>
          <w:szCs w:val="22"/>
        </w:rPr>
      </w:pPr>
      <w:r>
        <w:rPr>
          <w:sz w:val="22"/>
          <w:szCs w:val="22"/>
        </w:rPr>
        <w:t>Current Housing/Living</w:t>
      </w:r>
      <w:r w:rsidR="00C1181A" w:rsidRPr="004D5C07">
        <w:rPr>
          <w:sz w:val="22"/>
          <w:szCs w:val="22"/>
        </w:rPr>
        <w:t xml:space="preserve"> </w:t>
      </w:r>
      <w:r>
        <w:rPr>
          <w:sz w:val="22"/>
          <w:szCs w:val="22"/>
        </w:rPr>
        <w:t>C</w:t>
      </w:r>
      <w:r w:rsidR="00C1181A" w:rsidRPr="004D5C07">
        <w:rPr>
          <w:sz w:val="22"/>
          <w:szCs w:val="22"/>
        </w:rPr>
        <w:t xml:space="preserve">onditions: </w:t>
      </w:r>
      <w:r w:rsidR="00CA4D58" w:rsidRPr="004D5C07">
        <w:rPr>
          <w:sz w:val="22"/>
          <w:szCs w:val="22"/>
        </w:rPr>
        <w:t xml:space="preserve">(1) </w:t>
      </w:r>
      <w:r w:rsidR="00C1181A" w:rsidRPr="004D5C07">
        <w:rPr>
          <w:sz w:val="22"/>
          <w:szCs w:val="22"/>
        </w:rPr>
        <w:t>Consumers</w:t>
      </w:r>
      <w:r w:rsidR="0009087A" w:rsidRPr="004D5C07">
        <w:rPr>
          <w:sz w:val="22"/>
          <w:szCs w:val="22"/>
        </w:rPr>
        <w:t xml:space="preserve"> currently</w:t>
      </w:r>
      <w:r w:rsidR="00C1181A" w:rsidRPr="004D5C07">
        <w:rPr>
          <w:sz w:val="22"/>
          <w:szCs w:val="22"/>
        </w:rPr>
        <w:t xml:space="preserve"> living in rental housing or living with families in over-crowded conditions, with </w:t>
      </w:r>
      <w:r w:rsidR="008456A8" w:rsidRPr="004D5C07">
        <w:rPr>
          <w:sz w:val="22"/>
          <w:szCs w:val="22"/>
        </w:rPr>
        <w:t xml:space="preserve">an </w:t>
      </w:r>
      <w:r w:rsidR="00C1181A" w:rsidRPr="004D5C07">
        <w:rPr>
          <w:sz w:val="22"/>
          <w:szCs w:val="22"/>
        </w:rPr>
        <w:t>interest in better living conditions (</w:t>
      </w:r>
      <w:r w:rsidR="008456A8" w:rsidRPr="004D5C07">
        <w:rPr>
          <w:sz w:val="22"/>
          <w:szCs w:val="22"/>
        </w:rPr>
        <w:t xml:space="preserve">either </w:t>
      </w:r>
      <w:r w:rsidR="00C1181A" w:rsidRPr="004D5C07">
        <w:rPr>
          <w:sz w:val="22"/>
          <w:szCs w:val="22"/>
        </w:rPr>
        <w:t>through better rental</w:t>
      </w:r>
      <w:r w:rsidR="008456A8" w:rsidRPr="004D5C07">
        <w:rPr>
          <w:sz w:val="22"/>
          <w:szCs w:val="22"/>
        </w:rPr>
        <w:t xml:space="preserve"> options</w:t>
      </w:r>
      <w:r w:rsidR="00C1181A" w:rsidRPr="004D5C07">
        <w:rPr>
          <w:sz w:val="22"/>
          <w:szCs w:val="22"/>
        </w:rPr>
        <w:t>, home purchase, or home improvement/extension)</w:t>
      </w:r>
      <w:r w:rsidR="00CA4D58" w:rsidRPr="004D5C07">
        <w:rPr>
          <w:sz w:val="22"/>
          <w:szCs w:val="22"/>
        </w:rPr>
        <w:t>; (2) Beneficiaries of government housing programs (</w:t>
      </w:r>
      <w:r w:rsidR="008456A8" w:rsidRPr="004D5C07">
        <w:rPr>
          <w:sz w:val="22"/>
          <w:szCs w:val="22"/>
        </w:rPr>
        <w:t xml:space="preserve">including </w:t>
      </w:r>
      <w:r w:rsidR="00CA4D58" w:rsidRPr="004D5C07">
        <w:rPr>
          <w:sz w:val="22"/>
          <w:szCs w:val="22"/>
        </w:rPr>
        <w:t>rent-to-own, housing finance, land ownership, others)</w:t>
      </w:r>
    </w:p>
    <w:p w14:paraId="217D5764" w14:textId="77777777" w:rsidR="00C1181A" w:rsidRPr="004D5C07" w:rsidRDefault="00C1181A" w:rsidP="004D5C07">
      <w:pPr>
        <w:pStyle w:val="ListParagraph"/>
        <w:numPr>
          <w:ilvl w:val="1"/>
          <w:numId w:val="1"/>
        </w:numPr>
        <w:ind w:left="1434" w:hanging="357"/>
        <w:contextualSpacing w:val="0"/>
        <w:jc w:val="both"/>
        <w:rPr>
          <w:sz w:val="22"/>
          <w:szCs w:val="22"/>
        </w:rPr>
      </w:pPr>
      <w:r w:rsidRPr="004D5C07">
        <w:rPr>
          <w:sz w:val="22"/>
          <w:szCs w:val="22"/>
        </w:rPr>
        <w:t>Age group:  Min</w:t>
      </w:r>
      <w:r w:rsidR="004D5F67" w:rsidRPr="004D5C07">
        <w:rPr>
          <w:sz w:val="22"/>
          <w:szCs w:val="22"/>
        </w:rPr>
        <w:t>imum</w:t>
      </w:r>
      <w:r w:rsidRPr="004D5C07">
        <w:rPr>
          <w:sz w:val="22"/>
          <w:szCs w:val="22"/>
        </w:rPr>
        <w:t xml:space="preserve"> of 25 and max</w:t>
      </w:r>
      <w:r w:rsidR="004D5F67" w:rsidRPr="004D5C07">
        <w:rPr>
          <w:sz w:val="22"/>
          <w:szCs w:val="22"/>
        </w:rPr>
        <w:t>imum</w:t>
      </w:r>
      <w:r w:rsidRPr="004D5C07">
        <w:rPr>
          <w:sz w:val="22"/>
          <w:szCs w:val="22"/>
        </w:rPr>
        <w:t xml:space="preserve"> of 4</w:t>
      </w:r>
      <w:r w:rsidR="0009087A" w:rsidRPr="004D5C07">
        <w:rPr>
          <w:sz w:val="22"/>
          <w:szCs w:val="22"/>
        </w:rPr>
        <w:t>5</w:t>
      </w:r>
      <w:r w:rsidRPr="004D5C07">
        <w:rPr>
          <w:sz w:val="22"/>
          <w:szCs w:val="22"/>
        </w:rPr>
        <w:t xml:space="preserve"> years old</w:t>
      </w:r>
    </w:p>
    <w:p w14:paraId="608E4901" w14:textId="258D9956" w:rsidR="006366FA" w:rsidRPr="004D5C07" w:rsidRDefault="0009087A" w:rsidP="004D5C07">
      <w:pPr>
        <w:pStyle w:val="ListParagraph"/>
        <w:numPr>
          <w:ilvl w:val="1"/>
          <w:numId w:val="1"/>
        </w:numPr>
        <w:spacing w:after="160"/>
        <w:contextualSpacing w:val="0"/>
        <w:jc w:val="both"/>
        <w:rPr>
          <w:sz w:val="22"/>
          <w:szCs w:val="22"/>
        </w:rPr>
      </w:pPr>
      <w:r w:rsidRPr="004D5C07">
        <w:rPr>
          <w:sz w:val="22"/>
          <w:szCs w:val="22"/>
        </w:rPr>
        <w:t xml:space="preserve">Employment type: Salaried workers (company employees, civil servants, etc.), self-employed workers, and temporary workers. </w:t>
      </w:r>
    </w:p>
    <w:p w14:paraId="4D93959C" w14:textId="77777777" w:rsidR="0009087A" w:rsidRDefault="006366FA" w:rsidP="004D5C07">
      <w:pPr>
        <w:pStyle w:val="ListParagraph"/>
        <w:numPr>
          <w:ilvl w:val="0"/>
          <w:numId w:val="1"/>
        </w:numPr>
        <w:spacing w:after="160"/>
        <w:contextualSpacing w:val="0"/>
        <w:jc w:val="both"/>
        <w:rPr>
          <w:sz w:val="22"/>
          <w:szCs w:val="22"/>
        </w:rPr>
      </w:pPr>
      <w:r>
        <w:rPr>
          <w:sz w:val="22"/>
          <w:szCs w:val="22"/>
        </w:rPr>
        <w:t>Areas of focus:</w:t>
      </w:r>
    </w:p>
    <w:p w14:paraId="31DF713E" w14:textId="77777777" w:rsidR="006366FA" w:rsidRPr="00E310EF" w:rsidRDefault="006366FA" w:rsidP="004D5C07">
      <w:pPr>
        <w:pStyle w:val="ListParagraph"/>
        <w:numPr>
          <w:ilvl w:val="1"/>
          <w:numId w:val="1"/>
        </w:numPr>
        <w:ind w:left="1434" w:hanging="357"/>
        <w:contextualSpacing w:val="0"/>
        <w:jc w:val="both"/>
        <w:rPr>
          <w:sz w:val="22"/>
          <w:szCs w:val="22"/>
        </w:rPr>
      </w:pPr>
      <w:r w:rsidRPr="00E310EF">
        <w:rPr>
          <w:b/>
          <w:sz w:val="22"/>
          <w:szCs w:val="22"/>
        </w:rPr>
        <w:t>Current living conditions:</w:t>
      </w:r>
      <w:r w:rsidRPr="00E310EF">
        <w:rPr>
          <w:sz w:val="22"/>
          <w:szCs w:val="22"/>
        </w:rPr>
        <w:t xml:space="preserve"> To gather data regarding current living conditions (rental, rent-to-own, owned, etc.), housing quality (building materials used, type of builder, amenities, basic service accessibility size of dwelling, number of persons/household-dwelling unit), land tenure and cost/financing of dwelling unit.  </w:t>
      </w:r>
      <w:r w:rsidRPr="004D5C07">
        <w:rPr>
          <w:i/>
          <w:sz w:val="22"/>
          <w:szCs w:val="22"/>
        </w:rPr>
        <w:t>Outputs:</w:t>
      </w:r>
      <w:r w:rsidR="00ED6D80">
        <w:rPr>
          <w:i/>
          <w:sz w:val="22"/>
          <w:szCs w:val="22"/>
        </w:rPr>
        <w:t xml:space="preserve"> Current living conditions and housing data.</w:t>
      </w:r>
    </w:p>
    <w:p w14:paraId="64081CC1" w14:textId="77777777" w:rsidR="006366FA" w:rsidRPr="00E310EF" w:rsidRDefault="006366FA" w:rsidP="004D5C07">
      <w:pPr>
        <w:pStyle w:val="ListParagraph"/>
        <w:numPr>
          <w:ilvl w:val="1"/>
          <w:numId w:val="1"/>
        </w:numPr>
        <w:ind w:left="1434" w:hanging="357"/>
        <w:contextualSpacing w:val="0"/>
        <w:jc w:val="both"/>
        <w:rPr>
          <w:i/>
          <w:sz w:val="22"/>
          <w:szCs w:val="22"/>
        </w:rPr>
      </w:pPr>
      <w:r w:rsidRPr="00E310EF">
        <w:rPr>
          <w:b/>
          <w:sz w:val="22"/>
          <w:szCs w:val="22"/>
        </w:rPr>
        <w:t>Housing needs:</w:t>
      </w:r>
      <w:r w:rsidRPr="00E310EF">
        <w:rPr>
          <w:sz w:val="22"/>
          <w:szCs w:val="22"/>
        </w:rPr>
        <w:t xml:space="preserve"> To obtain a better understanding of consumers’ housing needs, behavior, and perception related to living conditions, rental, home ownership/purchase, home improvement/extension, self-construction, and financing of housing.  </w:t>
      </w:r>
      <w:r w:rsidRPr="00E310EF">
        <w:rPr>
          <w:i/>
          <w:sz w:val="22"/>
          <w:szCs w:val="22"/>
        </w:rPr>
        <w:t>Outputs:  estimated size of housing needs and demand (for ownership and rental) by income segment for Greater Mal</w:t>
      </w:r>
      <w:r w:rsidRPr="00E310EF">
        <w:rPr>
          <w:sz w:val="22"/>
          <w:szCs w:val="22"/>
        </w:rPr>
        <w:t>é</w:t>
      </w:r>
      <w:r w:rsidRPr="00E310EF">
        <w:rPr>
          <w:i/>
          <w:sz w:val="22"/>
          <w:szCs w:val="22"/>
        </w:rPr>
        <w:t xml:space="preserve"> and the selected atolls. </w:t>
      </w:r>
    </w:p>
    <w:p w14:paraId="26441206" w14:textId="77777777" w:rsidR="006366FA" w:rsidRPr="00E310EF" w:rsidRDefault="006366FA" w:rsidP="004D5C07">
      <w:pPr>
        <w:pStyle w:val="ListParagraph"/>
        <w:numPr>
          <w:ilvl w:val="1"/>
          <w:numId w:val="1"/>
        </w:numPr>
        <w:ind w:left="1434" w:hanging="357"/>
        <w:contextualSpacing w:val="0"/>
        <w:jc w:val="both"/>
        <w:rPr>
          <w:sz w:val="22"/>
          <w:szCs w:val="22"/>
        </w:rPr>
      </w:pPr>
      <w:r w:rsidRPr="00E310EF">
        <w:rPr>
          <w:b/>
          <w:sz w:val="22"/>
          <w:szCs w:val="22"/>
        </w:rPr>
        <w:t>Housing aspiration:</w:t>
      </w:r>
      <w:r w:rsidRPr="00E310EF">
        <w:rPr>
          <w:sz w:val="22"/>
          <w:szCs w:val="22"/>
        </w:rPr>
        <w:t xml:space="preserve"> rental, ownership, home improvement/extension, or self-construction.  Type of house, size, price, and location. Landed house, low-rise verticals or multi-story housing. Potential support needed from government, families, and/or communities through the housing acquisition / construction process.  </w:t>
      </w:r>
      <w:r w:rsidRPr="004D5C07">
        <w:rPr>
          <w:i/>
          <w:sz w:val="22"/>
          <w:szCs w:val="22"/>
        </w:rPr>
        <w:t>Outputs:</w:t>
      </w:r>
      <w:r w:rsidR="00ED6D80">
        <w:rPr>
          <w:i/>
          <w:sz w:val="22"/>
          <w:szCs w:val="22"/>
        </w:rPr>
        <w:t xml:space="preserve"> Housing need characteristics type, size, location, etc. </w:t>
      </w:r>
      <w:r w:rsidRPr="00E310EF">
        <w:rPr>
          <w:i/>
          <w:sz w:val="22"/>
          <w:szCs w:val="22"/>
        </w:rPr>
        <w:t xml:space="preserve"> </w:t>
      </w:r>
    </w:p>
    <w:p w14:paraId="1C7437F7" w14:textId="4B785083" w:rsidR="006366FA" w:rsidRPr="00E310EF" w:rsidRDefault="006366FA" w:rsidP="004D5C07">
      <w:pPr>
        <w:pStyle w:val="ListParagraph"/>
        <w:numPr>
          <w:ilvl w:val="1"/>
          <w:numId w:val="1"/>
        </w:numPr>
        <w:ind w:left="1434" w:hanging="357"/>
        <w:contextualSpacing w:val="0"/>
        <w:jc w:val="both"/>
        <w:rPr>
          <w:sz w:val="22"/>
          <w:szCs w:val="22"/>
        </w:rPr>
      </w:pPr>
      <w:r w:rsidRPr="00E310EF">
        <w:rPr>
          <w:b/>
          <w:sz w:val="22"/>
          <w:szCs w:val="22"/>
        </w:rPr>
        <w:t>Household income, savings, debt load and affordability /capacity to pay:</w:t>
      </w:r>
      <w:r w:rsidRPr="00E310EF">
        <w:rPr>
          <w:sz w:val="22"/>
          <w:szCs w:val="22"/>
        </w:rPr>
        <w:t xml:space="preserve"> information regarding households’ saving behavio</w:t>
      </w:r>
      <w:r w:rsidR="00013B78">
        <w:rPr>
          <w:sz w:val="22"/>
          <w:szCs w:val="22"/>
        </w:rPr>
        <w:t>u</w:t>
      </w:r>
      <w:r w:rsidRPr="00E310EF">
        <w:rPr>
          <w:sz w:val="22"/>
          <w:szCs w:val="22"/>
        </w:rPr>
        <w:t xml:space="preserve">rs, personal debt load (by type) and affordability / capacity to pay with respect to housing rental, home purchase, and home improvement. </w:t>
      </w:r>
      <w:r w:rsidR="00ED6D80">
        <w:rPr>
          <w:i/>
          <w:sz w:val="22"/>
          <w:szCs w:val="22"/>
        </w:rPr>
        <w:t xml:space="preserve">Outputs:  Housing affordability / capacity-to-pay for rental, home purchase and home improvement. </w:t>
      </w:r>
    </w:p>
    <w:p w14:paraId="3193B2A8" w14:textId="77777777" w:rsidR="006366FA" w:rsidRPr="00E310EF" w:rsidRDefault="006366FA" w:rsidP="004D5C07">
      <w:pPr>
        <w:pStyle w:val="ListParagraph"/>
        <w:numPr>
          <w:ilvl w:val="1"/>
          <w:numId w:val="1"/>
        </w:numPr>
        <w:ind w:left="1434" w:hanging="357"/>
        <w:contextualSpacing w:val="0"/>
        <w:jc w:val="both"/>
        <w:rPr>
          <w:sz w:val="22"/>
          <w:szCs w:val="22"/>
        </w:rPr>
      </w:pPr>
      <w:r w:rsidRPr="00E310EF">
        <w:rPr>
          <w:b/>
          <w:sz w:val="22"/>
          <w:szCs w:val="22"/>
        </w:rPr>
        <w:t>Perception regarding housing finance:</w:t>
      </w:r>
      <w:r w:rsidRPr="00E310EF">
        <w:rPr>
          <w:sz w:val="22"/>
          <w:szCs w:val="22"/>
        </w:rPr>
        <w:t xml:space="preserve"> Awareness and understanding of housing finance products and accessibility of such products, function of household budgeting, and consumer financial literacy knowledge. </w:t>
      </w:r>
    </w:p>
    <w:p w14:paraId="0A39AC27" w14:textId="77777777" w:rsidR="006366FA" w:rsidRPr="00E310EF" w:rsidRDefault="006366FA" w:rsidP="004D5C07">
      <w:pPr>
        <w:pStyle w:val="ListParagraph"/>
        <w:numPr>
          <w:ilvl w:val="1"/>
          <w:numId w:val="1"/>
        </w:numPr>
        <w:ind w:left="1434" w:hanging="357"/>
        <w:contextualSpacing w:val="0"/>
        <w:jc w:val="both"/>
        <w:rPr>
          <w:sz w:val="22"/>
          <w:szCs w:val="22"/>
        </w:rPr>
      </w:pPr>
      <w:r w:rsidRPr="00E310EF">
        <w:rPr>
          <w:b/>
          <w:sz w:val="22"/>
          <w:szCs w:val="22"/>
        </w:rPr>
        <w:t>Awareness, perception and preferences regarding housing solutions and government social programs:</w:t>
      </w:r>
      <w:r w:rsidRPr="00E310EF">
        <w:rPr>
          <w:sz w:val="22"/>
          <w:szCs w:val="22"/>
        </w:rPr>
        <w:t xml:space="preserve"> Awareness of alternative housing solutions and the government-led housing programs.  Expectations as to accessibility of government support as a citizen right. </w:t>
      </w:r>
    </w:p>
    <w:p w14:paraId="577CDDAD" w14:textId="6ACBBA21" w:rsidR="00CA7F3D" w:rsidRPr="00011F14" w:rsidRDefault="006366FA" w:rsidP="00011F14">
      <w:pPr>
        <w:pStyle w:val="ListParagraph"/>
        <w:numPr>
          <w:ilvl w:val="1"/>
          <w:numId w:val="1"/>
        </w:numPr>
        <w:spacing w:after="160"/>
        <w:contextualSpacing w:val="0"/>
        <w:jc w:val="both"/>
        <w:rPr>
          <w:sz w:val="22"/>
          <w:szCs w:val="22"/>
        </w:rPr>
      </w:pPr>
      <w:r w:rsidRPr="00E310EF">
        <w:rPr>
          <w:b/>
          <w:sz w:val="22"/>
          <w:szCs w:val="22"/>
        </w:rPr>
        <w:t xml:space="preserve">Feedback on alternative housing subsidy/support programs </w:t>
      </w:r>
      <w:r w:rsidRPr="00E310EF">
        <w:rPr>
          <w:sz w:val="22"/>
          <w:szCs w:val="22"/>
        </w:rPr>
        <w:t>(yet to be designed and would be available at time of research)</w:t>
      </w:r>
      <w:r w:rsidRPr="00E310EF">
        <w:rPr>
          <w:bCs/>
          <w:sz w:val="22"/>
          <w:szCs w:val="22"/>
        </w:rPr>
        <w:t>:</w:t>
      </w:r>
      <w:r w:rsidRPr="00E310EF">
        <w:rPr>
          <w:sz w:val="22"/>
          <w:szCs w:val="22"/>
        </w:rPr>
        <w:t xml:space="preserve"> Focus group discussion to explore </w:t>
      </w:r>
      <w:r w:rsidR="00501829">
        <w:rPr>
          <w:sz w:val="22"/>
          <w:szCs w:val="22"/>
        </w:rPr>
        <w:t xml:space="preserve">consumer preferences toward alternative </w:t>
      </w:r>
      <w:r w:rsidRPr="00E310EF">
        <w:rPr>
          <w:sz w:val="22"/>
          <w:szCs w:val="22"/>
        </w:rPr>
        <w:t xml:space="preserve">types of </w:t>
      </w:r>
      <w:r w:rsidR="00501829">
        <w:rPr>
          <w:sz w:val="22"/>
          <w:szCs w:val="22"/>
        </w:rPr>
        <w:t xml:space="preserve">government support / </w:t>
      </w:r>
      <w:r w:rsidRPr="00E310EF">
        <w:rPr>
          <w:sz w:val="22"/>
          <w:szCs w:val="22"/>
        </w:rPr>
        <w:t xml:space="preserve">subsidy among the prospective beneficiaries. </w:t>
      </w:r>
    </w:p>
    <w:p w14:paraId="22C1FFDB" w14:textId="590B0DC9" w:rsidR="000B1350" w:rsidRPr="00477BE2" w:rsidRDefault="007F1152" w:rsidP="00477BE2">
      <w:pPr>
        <w:pStyle w:val="ListParagraph"/>
        <w:numPr>
          <w:ilvl w:val="0"/>
          <w:numId w:val="48"/>
        </w:numPr>
        <w:spacing w:after="160"/>
        <w:contextualSpacing w:val="0"/>
        <w:jc w:val="both"/>
        <w:rPr>
          <w:b/>
          <w:sz w:val="22"/>
          <w:szCs w:val="22"/>
        </w:rPr>
      </w:pPr>
      <w:r>
        <w:rPr>
          <w:b/>
          <w:bCs/>
          <w:sz w:val="22"/>
          <w:szCs w:val="22"/>
        </w:rPr>
        <w:t>S</w:t>
      </w:r>
      <w:r w:rsidR="001635B2" w:rsidRPr="00477BE2">
        <w:rPr>
          <w:b/>
          <w:bCs/>
          <w:sz w:val="22"/>
          <w:szCs w:val="22"/>
        </w:rPr>
        <w:t xml:space="preserve">ocial </w:t>
      </w:r>
      <w:r w:rsidR="00CB4B3E" w:rsidRPr="00477BE2">
        <w:rPr>
          <w:b/>
          <w:bCs/>
          <w:sz w:val="22"/>
          <w:szCs w:val="22"/>
        </w:rPr>
        <w:t>h</w:t>
      </w:r>
      <w:r w:rsidR="001635B2" w:rsidRPr="00477BE2">
        <w:rPr>
          <w:b/>
          <w:bCs/>
          <w:sz w:val="22"/>
          <w:szCs w:val="22"/>
        </w:rPr>
        <w:t xml:space="preserve">ousing </w:t>
      </w:r>
      <w:r w:rsidR="00CB4B3E" w:rsidRPr="00477BE2">
        <w:rPr>
          <w:b/>
          <w:bCs/>
          <w:sz w:val="22"/>
          <w:szCs w:val="22"/>
        </w:rPr>
        <w:t>p</w:t>
      </w:r>
      <w:r w:rsidR="001635B2" w:rsidRPr="00477BE2">
        <w:rPr>
          <w:b/>
          <w:bCs/>
          <w:sz w:val="22"/>
          <w:szCs w:val="22"/>
        </w:rPr>
        <w:t xml:space="preserve">rogram </w:t>
      </w:r>
      <w:r w:rsidR="00CB4B3E" w:rsidRPr="00477BE2">
        <w:rPr>
          <w:b/>
          <w:bCs/>
          <w:sz w:val="22"/>
          <w:szCs w:val="22"/>
        </w:rPr>
        <w:t>s</w:t>
      </w:r>
      <w:r w:rsidR="001635B2" w:rsidRPr="00477BE2">
        <w:rPr>
          <w:b/>
          <w:bCs/>
          <w:sz w:val="22"/>
          <w:szCs w:val="22"/>
        </w:rPr>
        <w:t>tudy</w:t>
      </w:r>
    </w:p>
    <w:p w14:paraId="5960E5AB" w14:textId="1D0195CA" w:rsidR="006C61B8" w:rsidRDefault="00FA5EED" w:rsidP="008F50FD">
      <w:pPr>
        <w:pStyle w:val="ListParagraph"/>
        <w:numPr>
          <w:ilvl w:val="0"/>
          <w:numId w:val="52"/>
        </w:numPr>
        <w:spacing w:after="160"/>
        <w:ind w:left="1077" w:hanging="357"/>
        <w:contextualSpacing w:val="0"/>
        <w:jc w:val="both"/>
        <w:rPr>
          <w:sz w:val="22"/>
          <w:szCs w:val="22"/>
        </w:rPr>
      </w:pPr>
      <w:r>
        <w:rPr>
          <w:sz w:val="22"/>
          <w:szCs w:val="22"/>
        </w:rPr>
        <w:t xml:space="preserve">Government Social Housing </w:t>
      </w:r>
      <w:r w:rsidR="00E6055C" w:rsidRPr="004D5C07">
        <w:rPr>
          <w:sz w:val="22"/>
          <w:szCs w:val="22"/>
        </w:rPr>
        <w:t>Schemes:</w:t>
      </w:r>
      <w:r w:rsidR="00E6055C" w:rsidRPr="004D5C07">
        <w:rPr>
          <w:b/>
          <w:bCs/>
          <w:sz w:val="22"/>
          <w:szCs w:val="22"/>
        </w:rPr>
        <w:t xml:space="preserve"> </w:t>
      </w:r>
      <w:r w:rsidR="00214134">
        <w:rPr>
          <w:bCs/>
          <w:sz w:val="22"/>
          <w:szCs w:val="22"/>
        </w:rPr>
        <w:t xml:space="preserve">The Consultant will conduct </w:t>
      </w:r>
      <w:r w:rsidR="00214134">
        <w:rPr>
          <w:sz w:val="22"/>
          <w:szCs w:val="22"/>
        </w:rPr>
        <w:t>a</w:t>
      </w:r>
      <w:r w:rsidR="00C12783" w:rsidRPr="004D5C07">
        <w:rPr>
          <w:sz w:val="22"/>
          <w:szCs w:val="22"/>
        </w:rPr>
        <w:t xml:space="preserve"> comprehensive assessment of the GoM’s </w:t>
      </w:r>
      <w:r w:rsidR="00214134">
        <w:rPr>
          <w:sz w:val="22"/>
          <w:szCs w:val="22"/>
        </w:rPr>
        <w:t>key</w:t>
      </w:r>
      <w:r w:rsidR="00C12783" w:rsidRPr="004D5C07">
        <w:rPr>
          <w:sz w:val="22"/>
          <w:szCs w:val="22"/>
        </w:rPr>
        <w:t xml:space="preserve"> affordable housing schemes</w:t>
      </w:r>
      <w:r w:rsidR="006C61B8">
        <w:rPr>
          <w:sz w:val="22"/>
          <w:szCs w:val="22"/>
        </w:rPr>
        <w:t xml:space="preserve"> – </w:t>
      </w:r>
      <w:r w:rsidR="00C12783" w:rsidRPr="004D5C07">
        <w:rPr>
          <w:sz w:val="22"/>
          <w:szCs w:val="22"/>
        </w:rPr>
        <w:t>the MMA mortgage interest scheme,</w:t>
      </w:r>
      <w:r w:rsidR="00214134">
        <w:rPr>
          <w:sz w:val="22"/>
          <w:szCs w:val="22"/>
        </w:rPr>
        <w:t xml:space="preserve"> </w:t>
      </w:r>
      <w:r w:rsidR="00C12783" w:rsidRPr="004D5C07">
        <w:rPr>
          <w:sz w:val="22"/>
          <w:szCs w:val="22"/>
        </w:rPr>
        <w:t>the Hulhumalé rent-to-own social housing scheme</w:t>
      </w:r>
      <w:r w:rsidR="00214134">
        <w:rPr>
          <w:sz w:val="22"/>
          <w:szCs w:val="22"/>
        </w:rPr>
        <w:t xml:space="preserve"> and others</w:t>
      </w:r>
      <w:r w:rsidR="00C12783" w:rsidRPr="004D5C07">
        <w:rPr>
          <w:sz w:val="22"/>
          <w:szCs w:val="22"/>
        </w:rPr>
        <w:t xml:space="preserve">. </w:t>
      </w:r>
      <w:r>
        <w:rPr>
          <w:sz w:val="22"/>
          <w:szCs w:val="22"/>
        </w:rPr>
        <w:t>The study will</w:t>
      </w:r>
      <w:r w:rsidR="00214134">
        <w:rPr>
          <w:sz w:val="22"/>
          <w:szCs w:val="22"/>
        </w:rPr>
        <w:t xml:space="preserve"> </w:t>
      </w:r>
      <w:r>
        <w:rPr>
          <w:sz w:val="22"/>
          <w:szCs w:val="22"/>
        </w:rPr>
        <w:t>assess</w:t>
      </w:r>
      <w:r w:rsidR="006C61B8">
        <w:rPr>
          <w:sz w:val="22"/>
          <w:szCs w:val="22"/>
        </w:rPr>
        <w:t>:</w:t>
      </w:r>
      <w:r>
        <w:rPr>
          <w:sz w:val="22"/>
          <w:szCs w:val="22"/>
        </w:rPr>
        <w:t xml:space="preserve"> </w:t>
      </w:r>
    </w:p>
    <w:p w14:paraId="66DC6905" w14:textId="265464D8" w:rsidR="006C61B8" w:rsidRDefault="00FA5EED" w:rsidP="006C61B8">
      <w:pPr>
        <w:pStyle w:val="ListParagraph"/>
        <w:numPr>
          <w:ilvl w:val="1"/>
          <w:numId w:val="52"/>
        </w:numPr>
        <w:spacing w:after="200"/>
        <w:jc w:val="both"/>
        <w:rPr>
          <w:sz w:val="22"/>
          <w:szCs w:val="22"/>
        </w:rPr>
      </w:pPr>
      <w:r>
        <w:rPr>
          <w:sz w:val="22"/>
          <w:szCs w:val="22"/>
        </w:rPr>
        <w:t>the</w:t>
      </w:r>
      <w:r w:rsidR="00214134" w:rsidRPr="00011F14">
        <w:rPr>
          <w:sz w:val="22"/>
          <w:szCs w:val="22"/>
        </w:rPr>
        <w:t xml:space="preserve"> impact</w:t>
      </w:r>
      <w:r>
        <w:rPr>
          <w:sz w:val="22"/>
          <w:szCs w:val="22"/>
        </w:rPr>
        <w:t xml:space="preserve"> of the Government housing schemes</w:t>
      </w:r>
      <w:r w:rsidR="00214134" w:rsidRPr="00011F14">
        <w:rPr>
          <w:sz w:val="22"/>
          <w:szCs w:val="22"/>
        </w:rPr>
        <w:t xml:space="preserve"> on </w:t>
      </w:r>
      <w:r>
        <w:rPr>
          <w:sz w:val="22"/>
          <w:szCs w:val="22"/>
        </w:rPr>
        <w:t>market supply for purchase and rental (</w:t>
      </w:r>
      <w:r w:rsidR="00501829">
        <w:rPr>
          <w:sz w:val="22"/>
          <w:szCs w:val="22"/>
        </w:rPr>
        <w:t>specifically</w:t>
      </w:r>
      <w:r>
        <w:rPr>
          <w:sz w:val="22"/>
          <w:szCs w:val="22"/>
        </w:rPr>
        <w:t xml:space="preserve"> stocks and pricing)</w:t>
      </w:r>
      <w:r w:rsidR="002F160D">
        <w:rPr>
          <w:sz w:val="22"/>
          <w:szCs w:val="22"/>
        </w:rPr>
        <w:t>;</w:t>
      </w:r>
      <w:r>
        <w:rPr>
          <w:sz w:val="22"/>
          <w:szCs w:val="22"/>
        </w:rPr>
        <w:t xml:space="preserve"> </w:t>
      </w:r>
    </w:p>
    <w:p w14:paraId="6BB03745" w14:textId="28AE1648" w:rsidR="006C61B8" w:rsidRDefault="00FA5EED" w:rsidP="006C61B8">
      <w:pPr>
        <w:pStyle w:val="ListParagraph"/>
        <w:numPr>
          <w:ilvl w:val="1"/>
          <w:numId w:val="52"/>
        </w:numPr>
        <w:spacing w:after="200"/>
        <w:jc w:val="both"/>
        <w:rPr>
          <w:sz w:val="22"/>
          <w:szCs w:val="22"/>
        </w:rPr>
      </w:pPr>
      <w:r>
        <w:rPr>
          <w:sz w:val="22"/>
          <w:szCs w:val="22"/>
        </w:rPr>
        <w:t>the development impact for the consumers including the effectiveness in addressing affordability gap (</w:t>
      </w:r>
      <w:r w:rsidR="00214134" w:rsidRPr="00011F14">
        <w:rPr>
          <w:sz w:val="22"/>
          <w:szCs w:val="22"/>
        </w:rPr>
        <w:t>end-user financing</w:t>
      </w:r>
      <w:r>
        <w:rPr>
          <w:sz w:val="22"/>
          <w:szCs w:val="22"/>
        </w:rPr>
        <w:t xml:space="preserve"> for purchase</w:t>
      </w:r>
      <w:r w:rsidR="00214134" w:rsidRPr="00011F14">
        <w:rPr>
          <w:sz w:val="22"/>
          <w:szCs w:val="22"/>
        </w:rPr>
        <w:t>,</w:t>
      </w:r>
      <w:r>
        <w:rPr>
          <w:sz w:val="22"/>
          <w:szCs w:val="22"/>
        </w:rPr>
        <w:t xml:space="preserve"> rental value), and improvement in living conditions, access to basic services, etc.; </w:t>
      </w:r>
    </w:p>
    <w:p w14:paraId="42D15970" w14:textId="7269F10B" w:rsidR="006C61B8" w:rsidRDefault="006C61B8" w:rsidP="006C61B8">
      <w:pPr>
        <w:pStyle w:val="ListParagraph"/>
        <w:numPr>
          <w:ilvl w:val="1"/>
          <w:numId w:val="52"/>
        </w:numPr>
        <w:spacing w:after="200"/>
        <w:jc w:val="both"/>
        <w:rPr>
          <w:sz w:val="22"/>
          <w:szCs w:val="22"/>
        </w:rPr>
      </w:pPr>
      <w:r>
        <w:rPr>
          <w:sz w:val="22"/>
          <w:szCs w:val="22"/>
        </w:rPr>
        <w:t xml:space="preserve">an </w:t>
      </w:r>
      <w:r w:rsidRPr="004D5C07">
        <w:rPr>
          <w:sz w:val="22"/>
          <w:szCs w:val="22"/>
        </w:rPr>
        <w:t>assessment of the income and employment segments that GoM schemes are currently benefitting, and the effectiveness of the current targeting and eligibility enforcement mechanisms in reaching the intended groups</w:t>
      </w:r>
      <w:r>
        <w:rPr>
          <w:sz w:val="22"/>
          <w:szCs w:val="22"/>
        </w:rPr>
        <w:t xml:space="preserve">; </w:t>
      </w:r>
    </w:p>
    <w:p w14:paraId="07812B2F" w14:textId="288581D1" w:rsidR="00E6055C" w:rsidRDefault="00FA5EED" w:rsidP="006C61B8">
      <w:pPr>
        <w:pStyle w:val="ListParagraph"/>
        <w:numPr>
          <w:ilvl w:val="1"/>
          <w:numId w:val="52"/>
        </w:numPr>
        <w:spacing w:after="200"/>
        <w:jc w:val="both"/>
        <w:rPr>
          <w:sz w:val="22"/>
          <w:szCs w:val="22"/>
        </w:rPr>
      </w:pPr>
      <w:r>
        <w:rPr>
          <w:sz w:val="22"/>
          <w:szCs w:val="22"/>
        </w:rPr>
        <w:t xml:space="preserve">the development impact on other housing stakeholders (lenders, developers, construction workers, suppliers, etc.); </w:t>
      </w:r>
      <w:r w:rsidR="002F160D">
        <w:rPr>
          <w:sz w:val="22"/>
          <w:szCs w:val="22"/>
        </w:rPr>
        <w:t>and</w:t>
      </w:r>
    </w:p>
    <w:p w14:paraId="15A67473" w14:textId="022488DF" w:rsidR="002F160D" w:rsidRDefault="002F160D" w:rsidP="00011F14">
      <w:pPr>
        <w:pStyle w:val="ListParagraph"/>
        <w:numPr>
          <w:ilvl w:val="1"/>
          <w:numId w:val="52"/>
        </w:numPr>
        <w:spacing w:after="200"/>
        <w:jc w:val="both"/>
        <w:rPr>
          <w:sz w:val="22"/>
          <w:szCs w:val="22"/>
        </w:rPr>
      </w:pPr>
      <w:r>
        <w:rPr>
          <w:sz w:val="22"/>
          <w:szCs w:val="22"/>
        </w:rPr>
        <w:t>other relevant impact</w:t>
      </w:r>
      <w:r w:rsidR="004004CE">
        <w:rPr>
          <w:sz w:val="22"/>
          <w:szCs w:val="22"/>
        </w:rPr>
        <w:t>s</w:t>
      </w:r>
      <w:r>
        <w:rPr>
          <w:sz w:val="22"/>
          <w:szCs w:val="22"/>
        </w:rPr>
        <w:t xml:space="preserve">. </w:t>
      </w:r>
    </w:p>
    <w:p w14:paraId="58EA344B" w14:textId="77777777" w:rsidR="00142B28" w:rsidRPr="00011F14" w:rsidRDefault="00142B28" w:rsidP="00011F14">
      <w:pPr>
        <w:pStyle w:val="ListParagraph"/>
        <w:spacing w:after="200"/>
        <w:jc w:val="both"/>
        <w:rPr>
          <w:sz w:val="22"/>
          <w:szCs w:val="22"/>
        </w:rPr>
      </w:pPr>
    </w:p>
    <w:p w14:paraId="2BE4FE02" w14:textId="592FDFA2" w:rsidR="00683719" w:rsidRPr="00011F14" w:rsidRDefault="00683719" w:rsidP="00011F14">
      <w:pPr>
        <w:pStyle w:val="ListParagraph"/>
        <w:numPr>
          <w:ilvl w:val="0"/>
          <w:numId w:val="52"/>
        </w:numPr>
        <w:spacing w:after="160"/>
        <w:ind w:left="1077" w:hanging="357"/>
        <w:contextualSpacing w:val="0"/>
        <w:jc w:val="both"/>
        <w:rPr>
          <w:sz w:val="22"/>
          <w:szCs w:val="22"/>
        </w:rPr>
      </w:pPr>
      <w:r w:rsidRPr="00011F14">
        <w:rPr>
          <w:sz w:val="22"/>
          <w:szCs w:val="22"/>
        </w:rPr>
        <w:t>Geographic area: social housing projects and real estate market in the Greater Malé area</w:t>
      </w:r>
      <w:r w:rsidR="00C12783" w:rsidRPr="00011F14">
        <w:rPr>
          <w:sz w:val="22"/>
          <w:szCs w:val="22"/>
        </w:rPr>
        <w:t xml:space="preserve"> and selected atolls</w:t>
      </w:r>
      <w:r w:rsidRPr="00011F14">
        <w:rPr>
          <w:sz w:val="22"/>
          <w:szCs w:val="22"/>
        </w:rPr>
        <w:t xml:space="preserve">. </w:t>
      </w:r>
    </w:p>
    <w:p w14:paraId="3BC8B36B" w14:textId="77777777" w:rsidR="00C12783" w:rsidRPr="00011F14" w:rsidRDefault="00C81604" w:rsidP="00011F14">
      <w:pPr>
        <w:pStyle w:val="ListParagraph"/>
        <w:numPr>
          <w:ilvl w:val="0"/>
          <w:numId w:val="48"/>
        </w:numPr>
        <w:snapToGrid w:val="0"/>
        <w:spacing w:after="160"/>
        <w:ind w:left="714" w:hanging="357"/>
        <w:contextualSpacing w:val="0"/>
        <w:rPr>
          <w:b/>
          <w:bCs/>
          <w:sz w:val="22"/>
          <w:szCs w:val="22"/>
        </w:rPr>
      </w:pPr>
      <w:r w:rsidRPr="00011F14">
        <w:rPr>
          <w:b/>
          <w:bCs/>
          <w:sz w:val="22"/>
          <w:szCs w:val="22"/>
        </w:rPr>
        <w:t>Housing supply eco-system and construction cost assessment</w:t>
      </w:r>
    </w:p>
    <w:p w14:paraId="25F2792B" w14:textId="6A8B4059" w:rsidR="002F160D" w:rsidRDefault="00501829" w:rsidP="004D5C07">
      <w:pPr>
        <w:pStyle w:val="ListParagraph"/>
        <w:numPr>
          <w:ilvl w:val="0"/>
          <w:numId w:val="33"/>
        </w:numPr>
        <w:spacing w:after="160"/>
        <w:contextualSpacing w:val="0"/>
        <w:jc w:val="both"/>
        <w:rPr>
          <w:bCs/>
          <w:sz w:val="22"/>
          <w:szCs w:val="22"/>
        </w:rPr>
      </w:pPr>
      <w:r>
        <w:rPr>
          <w:bCs/>
          <w:sz w:val="22"/>
          <w:szCs w:val="22"/>
        </w:rPr>
        <w:t>Supply-side value chain</w:t>
      </w:r>
      <w:r w:rsidR="00C12783" w:rsidRPr="004D5C07">
        <w:rPr>
          <w:bCs/>
          <w:sz w:val="22"/>
          <w:szCs w:val="22"/>
        </w:rPr>
        <w:t xml:space="preserve">: </w:t>
      </w:r>
      <w:r>
        <w:rPr>
          <w:bCs/>
          <w:sz w:val="22"/>
          <w:szCs w:val="22"/>
        </w:rPr>
        <w:t>The Consultant will conduct a c</w:t>
      </w:r>
      <w:r w:rsidR="00C12783" w:rsidRPr="004D5C07">
        <w:rPr>
          <w:bCs/>
          <w:sz w:val="22"/>
          <w:szCs w:val="22"/>
        </w:rPr>
        <w:t>omprehensive construction value chain stud</w:t>
      </w:r>
      <w:r w:rsidR="00DB3AFB">
        <w:rPr>
          <w:bCs/>
          <w:sz w:val="22"/>
          <w:szCs w:val="22"/>
        </w:rPr>
        <w:t>y</w:t>
      </w:r>
      <w:r w:rsidR="00C12783" w:rsidRPr="004D5C07">
        <w:rPr>
          <w:bCs/>
          <w:sz w:val="22"/>
          <w:szCs w:val="22"/>
        </w:rPr>
        <w:t xml:space="preserve"> for</w:t>
      </w:r>
      <w:r w:rsidR="002A5203">
        <w:rPr>
          <w:bCs/>
          <w:sz w:val="22"/>
          <w:szCs w:val="22"/>
        </w:rPr>
        <w:t>:</w:t>
      </w:r>
      <w:r w:rsidR="00C12783" w:rsidRPr="004D5C07">
        <w:rPr>
          <w:bCs/>
          <w:sz w:val="22"/>
          <w:szCs w:val="22"/>
        </w:rPr>
        <w:t xml:space="preserve"> </w:t>
      </w:r>
    </w:p>
    <w:p w14:paraId="227AC591" w14:textId="015B99C6" w:rsidR="002F160D" w:rsidRDefault="00C12783" w:rsidP="002F160D">
      <w:pPr>
        <w:pStyle w:val="ListParagraph"/>
        <w:numPr>
          <w:ilvl w:val="1"/>
          <w:numId w:val="33"/>
        </w:numPr>
        <w:spacing w:after="160"/>
        <w:contextualSpacing w:val="0"/>
        <w:jc w:val="both"/>
        <w:rPr>
          <w:bCs/>
          <w:sz w:val="22"/>
          <w:szCs w:val="22"/>
        </w:rPr>
      </w:pPr>
      <w:r w:rsidRPr="004D5C07">
        <w:rPr>
          <w:bCs/>
          <w:sz w:val="22"/>
          <w:szCs w:val="22"/>
        </w:rPr>
        <w:t>small-, medium- and large-s</w:t>
      </w:r>
      <w:r w:rsidR="00ED6D80">
        <w:rPr>
          <w:bCs/>
          <w:sz w:val="22"/>
          <w:szCs w:val="22"/>
        </w:rPr>
        <w:t>c</w:t>
      </w:r>
      <w:r w:rsidRPr="004D5C07">
        <w:rPr>
          <w:bCs/>
          <w:sz w:val="22"/>
          <w:szCs w:val="22"/>
        </w:rPr>
        <w:t xml:space="preserve">ale housing developments constructed by </w:t>
      </w:r>
      <w:r w:rsidR="00ED6D80">
        <w:rPr>
          <w:bCs/>
          <w:sz w:val="22"/>
          <w:szCs w:val="22"/>
        </w:rPr>
        <w:t>different type and size of</w:t>
      </w:r>
      <w:r w:rsidR="00501829">
        <w:rPr>
          <w:bCs/>
          <w:sz w:val="22"/>
          <w:szCs w:val="22"/>
        </w:rPr>
        <w:t xml:space="preserve"> </w:t>
      </w:r>
      <w:r w:rsidRPr="004D5C07">
        <w:rPr>
          <w:bCs/>
          <w:sz w:val="22"/>
          <w:szCs w:val="22"/>
        </w:rPr>
        <w:t>developers</w:t>
      </w:r>
      <w:r w:rsidR="00ED6D80">
        <w:rPr>
          <w:bCs/>
          <w:sz w:val="22"/>
          <w:szCs w:val="22"/>
        </w:rPr>
        <w:t>, prominent in the Maldives market</w:t>
      </w:r>
      <w:r w:rsidR="002F160D">
        <w:rPr>
          <w:bCs/>
          <w:sz w:val="22"/>
          <w:szCs w:val="22"/>
        </w:rPr>
        <w:t>;</w:t>
      </w:r>
      <w:r w:rsidR="00501829">
        <w:rPr>
          <w:bCs/>
          <w:sz w:val="22"/>
          <w:szCs w:val="22"/>
        </w:rPr>
        <w:t xml:space="preserve"> and </w:t>
      </w:r>
    </w:p>
    <w:p w14:paraId="1D97E837" w14:textId="19D19E99" w:rsidR="00C12783" w:rsidRDefault="00501829" w:rsidP="002F160D">
      <w:pPr>
        <w:pStyle w:val="ListParagraph"/>
        <w:numPr>
          <w:ilvl w:val="1"/>
          <w:numId w:val="33"/>
        </w:numPr>
        <w:spacing w:after="160"/>
        <w:contextualSpacing w:val="0"/>
        <w:jc w:val="both"/>
        <w:rPr>
          <w:bCs/>
          <w:sz w:val="22"/>
          <w:szCs w:val="22"/>
        </w:rPr>
      </w:pPr>
      <w:r>
        <w:rPr>
          <w:bCs/>
          <w:sz w:val="22"/>
          <w:szCs w:val="22"/>
        </w:rPr>
        <w:t xml:space="preserve">self-construction and home improvement by individual households. </w:t>
      </w:r>
    </w:p>
    <w:p w14:paraId="7DD2EABE" w14:textId="288B7136" w:rsidR="00DA1F53" w:rsidRDefault="002F160D" w:rsidP="00011F14">
      <w:pPr>
        <w:pStyle w:val="ListParagraph"/>
        <w:numPr>
          <w:ilvl w:val="0"/>
          <w:numId w:val="33"/>
        </w:numPr>
        <w:spacing w:after="160"/>
        <w:ind w:left="714" w:hanging="357"/>
        <w:contextualSpacing w:val="0"/>
        <w:jc w:val="both"/>
        <w:rPr>
          <w:bCs/>
          <w:sz w:val="22"/>
          <w:szCs w:val="22"/>
        </w:rPr>
      </w:pPr>
      <w:r w:rsidRPr="00011F14">
        <w:rPr>
          <w:bCs/>
          <w:sz w:val="22"/>
          <w:szCs w:val="22"/>
        </w:rPr>
        <w:t>For each of these segments, the construction cost assessment should include, inter alia and as applicable, the following key components:</w:t>
      </w:r>
      <w:r w:rsidR="00DA1F53" w:rsidRPr="00011F14">
        <w:rPr>
          <w:bCs/>
          <w:sz w:val="22"/>
          <w:szCs w:val="22"/>
        </w:rPr>
        <w:t xml:space="preserve"> land cost, design and permitting cost, infrastructure development, construction materials, labour cost, construction financing and insurance cost, tax-related costs (transfer, VAT, etc.), developer/contractor margin and others to inform total cost of construction. </w:t>
      </w:r>
      <w:r w:rsidR="00DA1F53">
        <w:rPr>
          <w:bCs/>
          <w:sz w:val="22"/>
          <w:szCs w:val="22"/>
        </w:rPr>
        <w:t>The Consultant should distinguish clearly between costs found in the developer-built and self-construction sectors (for example arising from the dif</w:t>
      </w:r>
      <w:r w:rsidR="00011F14">
        <w:rPr>
          <w:bCs/>
          <w:sz w:val="22"/>
          <w:szCs w:val="22"/>
        </w:rPr>
        <w:t>ferent cost</w:t>
      </w:r>
      <w:r w:rsidR="00DA1F53">
        <w:rPr>
          <w:bCs/>
          <w:sz w:val="22"/>
          <w:szCs w:val="22"/>
        </w:rPr>
        <w:t xml:space="preserve"> of imported materials versus local alternatives)</w:t>
      </w:r>
      <w:r w:rsidR="002A5203">
        <w:rPr>
          <w:bCs/>
          <w:sz w:val="22"/>
          <w:szCs w:val="22"/>
        </w:rPr>
        <w:t xml:space="preserve">. </w:t>
      </w:r>
    </w:p>
    <w:p w14:paraId="0618CB16" w14:textId="77777777" w:rsidR="002A5203" w:rsidRPr="002A5203" w:rsidRDefault="002A5203" w:rsidP="00011F14">
      <w:pPr>
        <w:pStyle w:val="ListParagraph"/>
        <w:numPr>
          <w:ilvl w:val="0"/>
          <w:numId w:val="33"/>
        </w:numPr>
        <w:spacing w:after="160"/>
        <w:ind w:left="714" w:hanging="357"/>
        <w:contextualSpacing w:val="0"/>
        <w:jc w:val="both"/>
        <w:rPr>
          <w:bCs/>
          <w:sz w:val="22"/>
          <w:szCs w:val="22"/>
        </w:rPr>
      </w:pPr>
      <w:r>
        <w:rPr>
          <w:bCs/>
          <w:sz w:val="22"/>
          <w:szCs w:val="22"/>
        </w:rPr>
        <w:t xml:space="preserve">The Consultant will identify opportunities tailored to the developer-built and self-construction sectors </w:t>
      </w:r>
      <w:r w:rsidRPr="002A5203">
        <w:rPr>
          <w:bCs/>
          <w:sz w:val="22"/>
          <w:szCs w:val="22"/>
        </w:rPr>
        <w:t xml:space="preserve">for using new construction technologies to reduce costs and improve the resilience and sustainability of housing, such as pre-fabrication and green construction methodologies.  </w:t>
      </w:r>
    </w:p>
    <w:p w14:paraId="299E867D" w14:textId="44AA671A" w:rsidR="002F160D" w:rsidRPr="00011F14" w:rsidRDefault="002A5203" w:rsidP="00011F14">
      <w:pPr>
        <w:pStyle w:val="ListParagraph"/>
        <w:numPr>
          <w:ilvl w:val="0"/>
          <w:numId w:val="33"/>
        </w:numPr>
        <w:spacing w:after="160"/>
        <w:ind w:left="714" w:hanging="357"/>
        <w:contextualSpacing w:val="0"/>
        <w:jc w:val="both"/>
        <w:rPr>
          <w:bCs/>
          <w:sz w:val="22"/>
          <w:szCs w:val="22"/>
        </w:rPr>
      </w:pPr>
      <w:r>
        <w:rPr>
          <w:bCs/>
          <w:sz w:val="22"/>
          <w:szCs w:val="22"/>
        </w:rPr>
        <w:t xml:space="preserve">For the developer-built sector, the Consultant </w:t>
      </w:r>
      <w:r w:rsidR="00CA7F3D">
        <w:rPr>
          <w:bCs/>
          <w:sz w:val="22"/>
          <w:szCs w:val="22"/>
        </w:rPr>
        <w:t>will</w:t>
      </w:r>
      <w:r>
        <w:rPr>
          <w:bCs/>
          <w:sz w:val="22"/>
          <w:szCs w:val="22"/>
        </w:rPr>
        <w:t xml:space="preserve"> use the research to develop recommendations on reforming the procurement process for large-scale construction</w:t>
      </w:r>
      <w:r w:rsidR="00CA7F3D">
        <w:rPr>
          <w:bCs/>
          <w:sz w:val="22"/>
          <w:szCs w:val="22"/>
        </w:rPr>
        <w:t xml:space="preserve"> to ensure greater transparency, governance and oversight, </w:t>
      </w:r>
      <w:r w:rsidR="00CA7F3D" w:rsidRPr="00CA7F3D">
        <w:rPr>
          <w:bCs/>
          <w:sz w:val="22"/>
          <w:szCs w:val="22"/>
        </w:rPr>
        <w:t>and enable enforcement of robust standards and guidelines in the bidding process.</w:t>
      </w:r>
      <w:r w:rsidR="00CA7F3D" w:rsidRPr="00011F14">
        <w:rPr>
          <w:bCs/>
          <w:sz w:val="22"/>
          <w:szCs w:val="22"/>
        </w:rPr>
        <w:t xml:space="preserve">  </w:t>
      </w:r>
    </w:p>
    <w:p w14:paraId="49C80662" w14:textId="19BE0E37" w:rsidR="00CA7F3D" w:rsidRPr="00011F14" w:rsidRDefault="00C12783" w:rsidP="00011F14">
      <w:pPr>
        <w:pStyle w:val="ListParagraph"/>
        <w:numPr>
          <w:ilvl w:val="0"/>
          <w:numId w:val="33"/>
        </w:numPr>
        <w:spacing w:after="160"/>
        <w:ind w:left="714" w:hanging="357"/>
        <w:contextualSpacing w:val="0"/>
        <w:jc w:val="both"/>
        <w:rPr>
          <w:bCs/>
          <w:sz w:val="22"/>
          <w:szCs w:val="22"/>
        </w:rPr>
      </w:pPr>
      <w:r w:rsidRPr="004D5C07">
        <w:rPr>
          <w:bCs/>
          <w:sz w:val="22"/>
          <w:szCs w:val="22"/>
        </w:rPr>
        <w:t>Geographic area: developments</w:t>
      </w:r>
      <w:r w:rsidR="002A5203">
        <w:rPr>
          <w:bCs/>
          <w:sz w:val="22"/>
          <w:szCs w:val="22"/>
        </w:rPr>
        <w:t xml:space="preserve">, self-constructed and self-improved homes </w:t>
      </w:r>
      <w:r w:rsidRPr="004D5C07">
        <w:rPr>
          <w:bCs/>
          <w:sz w:val="22"/>
          <w:szCs w:val="22"/>
        </w:rPr>
        <w:t>in Greater Mal</w:t>
      </w:r>
      <w:r w:rsidRPr="004D5C07">
        <w:rPr>
          <w:sz w:val="22"/>
          <w:szCs w:val="22"/>
        </w:rPr>
        <w:t xml:space="preserve">é and selected atolls. </w:t>
      </w:r>
    </w:p>
    <w:p w14:paraId="493D3745" w14:textId="77777777" w:rsidR="00C12783" w:rsidRPr="00011F14" w:rsidRDefault="00C81604" w:rsidP="00011F14">
      <w:pPr>
        <w:pStyle w:val="ListParagraph"/>
        <w:numPr>
          <w:ilvl w:val="0"/>
          <w:numId w:val="48"/>
        </w:numPr>
        <w:snapToGrid w:val="0"/>
        <w:spacing w:after="160"/>
        <w:ind w:left="714" w:hanging="357"/>
        <w:contextualSpacing w:val="0"/>
        <w:rPr>
          <w:b/>
          <w:sz w:val="22"/>
          <w:szCs w:val="22"/>
        </w:rPr>
      </w:pPr>
      <w:r w:rsidRPr="00011F14">
        <w:rPr>
          <w:b/>
          <w:sz w:val="22"/>
          <w:szCs w:val="22"/>
        </w:rPr>
        <w:t xml:space="preserve">Market </w:t>
      </w:r>
      <w:r w:rsidR="00CB4B3E" w:rsidRPr="00011F14">
        <w:rPr>
          <w:b/>
          <w:sz w:val="22"/>
          <w:szCs w:val="22"/>
        </w:rPr>
        <w:t>g</w:t>
      </w:r>
      <w:r w:rsidRPr="00011F14">
        <w:rPr>
          <w:b/>
          <w:sz w:val="22"/>
          <w:szCs w:val="22"/>
        </w:rPr>
        <w:t xml:space="preserve">ap assessment </w:t>
      </w:r>
    </w:p>
    <w:p w14:paraId="4C7E2277" w14:textId="77777777" w:rsidR="00C12783" w:rsidRPr="004D5C07" w:rsidRDefault="00C12783" w:rsidP="00011F14">
      <w:pPr>
        <w:pStyle w:val="ListParagraph"/>
        <w:numPr>
          <w:ilvl w:val="0"/>
          <w:numId w:val="35"/>
        </w:numPr>
        <w:spacing w:after="160"/>
        <w:ind w:left="714" w:hanging="357"/>
        <w:contextualSpacing w:val="0"/>
        <w:jc w:val="both"/>
        <w:rPr>
          <w:bCs/>
          <w:sz w:val="22"/>
          <w:szCs w:val="22"/>
        </w:rPr>
      </w:pPr>
      <w:r w:rsidRPr="004D5C07">
        <w:rPr>
          <w:bCs/>
          <w:sz w:val="22"/>
          <w:szCs w:val="22"/>
        </w:rPr>
        <w:t xml:space="preserve">Outputs: </w:t>
      </w:r>
    </w:p>
    <w:p w14:paraId="74AEC023" w14:textId="2AEF4E37" w:rsidR="007E1040" w:rsidRPr="00DA39F8" w:rsidRDefault="007E1040" w:rsidP="00E44DE9">
      <w:pPr>
        <w:pStyle w:val="ListParagraph"/>
        <w:numPr>
          <w:ilvl w:val="1"/>
          <w:numId w:val="37"/>
        </w:numPr>
        <w:ind w:left="1434" w:hanging="357"/>
        <w:contextualSpacing w:val="0"/>
        <w:jc w:val="both"/>
      </w:pPr>
      <w:r>
        <w:t>Incoming housing supply from the Government-led and private sector-led construction</w:t>
      </w:r>
      <w:r w:rsidR="008F0060">
        <w:t xml:space="preserve"> for the next 2-3 years</w:t>
      </w:r>
      <w:r>
        <w:t xml:space="preserve">, </w:t>
      </w:r>
    </w:p>
    <w:p w14:paraId="5799DD95" w14:textId="3FB09772" w:rsidR="00DB3AFB" w:rsidRPr="004D5C07" w:rsidRDefault="00DB3AFB" w:rsidP="00E44DE9">
      <w:pPr>
        <w:pStyle w:val="ListParagraph"/>
        <w:numPr>
          <w:ilvl w:val="1"/>
          <w:numId w:val="37"/>
        </w:numPr>
        <w:ind w:left="1434" w:hanging="357"/>
        <w:contextualSpacing w:val="0"/>
        <w:jc w:val="both"/>
      </w:pPr>
      <w:r>
        <w:rPr>
          <w:bCs/>
          <w:sz w:val="22"/>
          <w:szCs w:val="22"/>
        </w:rPr>
        <w:t>T</w:t>
      </w:r>
      <w:r w:rsidR="00C12783" w:rsidRPr="004D5C07">
        <w:rPr>
          <w:bCs/>
          <w:sz w:val="22"/>
          <w:szCs w:val="22"/>
        </w:rPr>
        <w:t xml:space="preserve">he quantitative </w:t>
      </w:r>
      <w:r>
        <w:rPr>
          <w:bCs/>
          <w:sz w:val="22"/>
          <w:szCs w:val="22"/>
        </w:rPr>
        <w:t xml:space="preserve">and qualitative </w:t>
      </w:r>
      <w:r w:rsidR="00C12783" w:rsidRPr="004D5C07">
        <w:rPr>
          <w:bCs/>
          <w:sz w:val="22"/>
          <w:szCs w:val="22"/>
        </w:rPr>
        <w:t>housing deficit in Greater Mal</w:t>
      </w:r>
      <w:r w:rsidR="00C12783" w:rsidRPr="004D5C07">
        <w:rPr>
          <w:sz w:val="22"/>
          <w:szCs w:val="22"/>
        </w:rPr>
        <w:t>é and the selected atolls,</w:t>
      </w:r>
    </w:p>
    <w:p w14:paraId="7DE4C58E" w14:textId="5CCA3645" w:rsidR="007E1040" w:rsidRPr="00DA39F8" w:rsidRDefault="00DB3AFB" w:rsidP="007E1040">
      <w:pPr>
        <w:pStyle w:val="ListParagraph"/>
        <w:numPr>
          <w:ilvl w:val="1"/>
          <w:numId w:val="37"/>
        </w:numPr>
        <w:spacing w:after="160"/>
        <w:ind w:left="1434" w:hanging="357"/>
        <w:contextualSpacing w:val="0"/>
        <w:jc w:val="both"/>
      </w:pPr>
      <w:r>
        <w:rPr>
          <w:bCs/>
          <w:sz w:val="22"/>
          <w:szCs w:val="22"/>
        </w:rPr>
        <w:t>A</w:t>
      </w:r>
      <w:r w:rsidR="00C12783" w:rsidRPr="00011F14">
        <w:rPr>
          <w:bCs/>
          <w:sz w:val="22"/>
          <w:szCs w:val="22"/>
        </w:rPr>
        <w:t xml:space="preserve">ssessment of the gaps between </w:t>
      </w:r>
      <w:r w:rsidR="00CA7F3D" w:rsidRPr="00CA7F3D">
        <w:rPr>
          <w:bCs/>
          <w:sz w:val="22"/>
          <w:szCs w:val="22"/>
        </w:rPr>
        <w:t>demand and supply based on estimated existing housing stocks and households’ capacity to pay.</w:t>
      </w:r>
    </w:p>
    <w:p w14:paraId="5490DAAB" w14:textId="54790B09" w:rsidR="007E1040" w:rsidRDefault="008F0060" w:rsidP="007E1040">
      <w:pPr>
        <w:pStyle w:val="ListParagraph"/>
        <w:numPr>
          <w:ilvl w:val="1"/>
          <w:numId w:val="37"/>
        </w:numPr>
        <w:spacing w:after="160"/>
        <w:ind w:left="1434" w:hanging="357"/>
        <w:contextualSpacing w:val="0"/>
        <w:jc w:val="both"/>
      </w:pPr>
      <w:r>
        <w:rPr>
          <w:bCs/>
          <w:sz w:val="22"/>
          <w:szCs w:val="22"/>
        </w:rPr>
        <w:t xml:space="preserve">Housing market pricing trends for both home purchase and rental. </w:t>
      </w:r>
    </w:p>
    <w:p w14:paraId="3A1F4334" w14:textId="0E38A458" w:rsidR="00C12783" w:rsidRPr="004D5C07" w:rsidRDefault="00C12783" w:rsidP="004D5C07">
      <w:pPr>
        <w:pStyle w:val="ListParagraph"/>
        <w:spacing w:after="160"/>
        <w:contextualSpacing w:val="0"/>
        <w:jc w:val="both"/>
        <w:rPr>
          <w:bCs/>
          <w:sz w:val="22"/>
          <w:szCs w:val="22"/>
        </w:rPr>
      </w:pPr>
      <w:r w:rsidRPr="004D5C07">
        <w:rPr>
          <w:bCs/>
          <w:sz w:val="22"/>
          <w:szCs w:val="22"/>
        </w:rPr>
        <w:t xml:space="preserve">These assessments should be broken down by income segment, location, tenure (ownership, rental, hybrid), modality (self-construction, home improvement, developer-built), and home type (landed, multi-story, etc). </w:t>
      </w:r>
    </w:p>
    <w:p w14:paraId="32DB4AF2" w14:textId="7AF53C18" w:rsidR="00C12783" w:rsidRDefault="00C12783" w:rsidP="00571F2A">
      <w:pPr>
        <w:pStyle w:val="ListParagraph"/>
        <w:numPr>
          <w:ilvl w:val="0"/>
          <w:numId w:val="35"/>
        </w:numPr>
        <w:spacing w:after="160"/>
        <w:contextualSpacing w:val="0"/>
        <w:jc w:val="both"/>
        <w:rPr>
          <w:bCs/>
          <w:sz w:val="22"/>
          <w:szCs w:val="22"/>
        </w:rPr>
      </w:pPr>
      <w:r w:rsidRPr="004D5C07">
        <w:rPr>
          <w:bCs/>
          <w:sz w:val="22"/>
          <w:szCs w:val="22"/>
        </w:rPr>
        <w:t>The</w:t>
      </w:r>
      <w:r w:rsidR="00571F2A">
        <w:rPr>
          <w:bCs/>
          <w:sz w:val="22"/>
          <w:szCs w:val="22"/>
        </w:rPr>
        <w:t xml:space="preserve"> Consultant will a</w:t>
      </w:r>
      <w:r w:rsidRPr="00011F14">
        <w:rPr>
          <w:bCs/>
          <w:sz w:val="22"/>
          <w:szCs w:val="22"/>
        </w:rPr>
        <w:t>naly</w:t>
      </w:r>
      <w:r w:rsidR="00571F2A">
        <w:rPr>
          <w:bCs/>
          <w:sz w:val="22"/>
          <w:szCs w:val="22"/>
        </w:rPr>
        <w:t>se</w:t>
      </w:r>
      <w:r w:rsidRPr="00011F14">
        <w:rPr>
          <w:bCs/>
          <w:sz w:val="22"/>
          <w:szCs w:val="22"/>
        </w:rPr>
        <w:t xml:space="preserve"> the underlying reasons for</w:t>
      </w:r>
      <w:r w:rsidR="00571F2A" w:rsidRPr="00011F14">
        <w:rPr>
          <w:bCs/>
          <w:sz w:val="22"/>
          <w:szCs w:val="22"/>
        </w:rPr>
        <w:t xml:space="preserve"> the identified</w:t>
      </w:r>
      <w:r w:rsidRPr="00011F14">
        <w:rPr>
          <w:bCs/>
          <w:sz w:val="22"/>
          <w:szCs w:val="22"/>
        </w:rPr>
        <w:t xml:space="preserve"> gaps between supply and demand for housing and housing finance in the Maldives. </w:t>
      </w:r>
    </w:p>
    <w:p w14:paraId="4B5AC3E7" w14:textId="7690FFA2" w:rsidR="00F0544B" w:rsidRPr="00011F14" w:rsidRDefault="00571F2A" w:rsidP="00011F14">
      <w:pPr>
        <w:pStyle w:val="ListParagraph"/>
        <w:numPr>
          <w:ilvl w:val="0"/>
          <w:numId w:val="35"/>
        </w:numPr>
        <w:spacing w:after="160"/>
        <w:contextualSpacing w:val="0"/>
        <w:jc w:val="both"/>
        <w:rPr>
          <w:bCs/>
          <w:sz w:val="22"/>
          <w:szCs w:val="22"/>
        </w:rPr>
      </w:pPr>
      <w:r>
        <w:rPr>
          <w:bCs/>
          <w:sz w:val="22"/>
          <w:szCs w:val="22"/>
        </w:rPr>
        <w:t xml:space="preserve">Building on this analysis, the Consultant will link existing market </w:t>
      </w:r>
      <w:r w:rsidR="00C12783" w:rsidRPr="00011F14">
        <w:rPr>
          <w:bCs/>
          <w:sz w:val="22"/>
          <w:szCs w:val="22"/>
        </w:rPr>
        <w:t>gaps to appropriate examples of international best practice that may inform policy solutions in the Maldivian context</w:t>
      </w:r>
      <w:r>
        <w:rPr>
          <w:bCs/>
          <w:sz w:val="22"/>
          <w:szCs w:val="22"/>
        </w:rPr>
        <w:t>, such as successful techniques for underwriting loans to informal sector workers as used by banks in Latin America and South Asia, and potential models for building savings capacity among prospective homeowners and increasing mortgage market liquidity</w:t>
      </w:r>
      <w:r w:rsidR="00F0544B">
        <w:rPr>
          <w:bCs/>
          <w:sz w:val="22"/>
          <w:szCs w:val="22"/>
        </w:rPr>
        <w:t xml:space="preserve">, such as provident funds. </w:t>
      </w:r>
    </w:p>
    <w:p w14:paraId="5B72E3C3" w14:textId="77777777" w:rsidR="006366FA" w:rsidRPr="00477BE2" w:rsidRDefault="00477BE2" w:rsidP="00CA7F3D">
      <w:pPr>
        <w:pStyle w:val="ListParagraph"/>
        <w:numPr>
          <w:ilvl w:val="0"/>
          <w:numId w:val="48"/>
        </w:numPr>
        <w:spacing w:after="160"/>
        <w:contextualSpacing w:val="0"/>
        <w:jc w:val="both"/>
        <w:rPr>
          <w:b/>
          <w:bCs/>
          <w:sz w:val="22"/>
          <w:szCs w:val="22"/>
        </w:rPr>
      </w:pPr>
      <w:r>
        <w:rPr>
          <w:b/>
          <w:bCs/>
          <w:sz w:val="22"/>
          <w:szCs w:val="22"/>
        </w:rPr>
        <w:t xml:space="preserve">Policy </w:t>
      </w:r>
      <w:r w:rsidR="00C81604" w:rsidRPr="00477BE2">
        <w:rPr>
          <w:b/>
          <w:bCs/>
          <w:sz w:val="22"/>
          <w:szCs w:val="22"/>
        </w:rPr>
        <w:t xml:space="preserve">Recommendations </w:t>
      </w:r>
    </w:p>
    <w:p w14:paraId="3B7526E7" w14:textId="77777777" w:rsidR="007413B9" w:rsidRDefault="000B34CE" w:rsidP="00011F14">
      <w:pPr>
        <w:pStyle w:val="ListParagraph"/>
        <w:numPr>
          <w:ilvl w:val="0"/>
          <w:numId w:val="54"/>
        </w:numPr>
        <w:spacing w:after="160"/>
        <w:contextualSpacing w:val="0"/>
        <w:jc w:val="both"/>
        <w:rPr>
          <w:bCs/>
          <w:sz w:val="22"/>
          <w:szCs w:val="22"/>
        </w:rPr>
      </w:pPr>
      <w:r>
        <w:rPr>
          <w:b/>
          <w:sz w:val="22"/>
          <w:szCs w:val="22"/>
        </w:rPr>
        <w:t>Formulation of recommendations</w:t>
      </w:r>
      <w:r w:rsidR="00914D08">
        <w:rPr>
          <w:b/>
          <w:sz w:val="22"/>
          <w:szCs w:val="22"/>
        </w:rPr>
        <w:t>.</w:t>
      </w:r>
      <w:r>
        <w:rPr>
          <w:b/>
          <w:sz w:val="22"/>
          <w:szCs w:val="22"/>
        </w:rPr>
        <w:t xml:space="preserve"> </w:t>
      </w:r>
      <w:r w:rsidR="00F0544B" w:rsidRPr="00011F14">
        <w:rPr>
          <w:bCs/>
          <w:sz w:val="22"/>
          <w:szCs w:val="22"/>
        </w:rPr>
        <w:t xml:space="preserve">Based on the results of the research activities, the Consultant will formulate </w:t>
      </w:r>
      <w:r w:rsidR="00B15B4A" w:rsidRPr="00011F14">
        <w:rPr>
          <w:bCs/>
          <w:sz w:val="22"/>
          <w:szCs w:val="22"/>
        </w:rPr>
        <w:t xml:space="preserve">a comprehensive set of </w:t>
      </w:r>
      <w:r w:rsidR="00F0544B" w:rsidRPr="00011F14">
        <w:rPr>
          <w:bCs/>
          <w:sz w:val="22"/>
          <w:szCs w:val="22"/>
        </w:rPr>
        <w:t xml:space="preserve">recommendations </w:t>
      </w:r>
      <w:r w:rsidR="00B15B4A" w:rsidRPr="00011F14">
        <w:rPr>
          <w:bCs/>
          <w:sz w:val="22"/>
          <w:szCs w:val="22"/>
        </w:rPr>
        <w:t xml:space="preserve">for </w:t>
      </w:r>
      <w:r w:rsidR="00840911" w:rsidRPr="00011F14">
        <w:rPr>
          <w:bCs/>
          <w:sz w:val="22"/>
          <w:szCs w:val="22"/>
        </w:rPr>
        <w:t xml:space="preserve">(i) expanding the provisioning of housing units that are affordable, resilient, liveable, and meet minimum construction standards; (ii) building savings capacity among prospective home-owners and addressing weaknesses in the housing finance system, particularly in relation to low liquidity and poor underwriting capacity for the low- and informal-income sector; and (iii) </w:t>
      </w:r>
      <w:r w:rsidR="00840911" w:rsidRPr="00FD4DDC">
        <w:rPr>
          <w:bCs/>
          <w:sz w:val="22"/>
          <w:szCs w:val="22"/>
        </w:rPr>
        <w:t>developing an effective public institutional arrangement capable of supporting the healthy development and efficient functioning of the housing sector.</w:t>
      </w:r>
      <w:r w:rsidR="00914D08" w:rsidRPr="00FD4DDC">
        <w:rPr>
          <w:bCs/>
          <w:sz w:val="22"/>
          <w:szCs w:val="22"/>
        </w:rPr>
        <w:t xml:space="preserve"> </w:t>
      </w:r>
    </w:p>
    <w:p w14:paraId="33A76CBB" w14:textId="1862355A" w:rsidR="00C12783" w:rsidRDefault="000E7BD2" w:rsidP="007413B9">
      <w:pPr>
        <w:pStyle w:val="ListParagraph"/>
        <w:spacing w:after="160"/>
        <w:ind w:left="1080"/>
        <w:contextualSpacing w:val="0"/>
        <w:jc w:val="both"/>
        <w:rPr>
          <w:bCs/>
          <w:sz w:val="22"/>
          <w:szCs w:val="22"/>
        </w:rPr>
      </w:pPr>
      <w:r w:rsidRPr="00011F14">
        <w:rPr>
          <w:bCs/>
          <w:sz w:val="22"/>
          <w:szCs w:val="22"/>
        </w:rPr>
        <w:t>T</w:t>
      </w:r>
      <w:r w:rsidR="00840911" w:rsidRPr="00011F14">
        <w:rPr>
          <w:bCs/>
          <w:sz w:val="22"/>
          <w:szCs w:val="22"/>
        </w:rPr>
        <w:t>he recommendations should include</w:t>
      </w:r>
      <w:r w:rsidRPr="00011F14">
        <w:rPr>
          <w:bCs/>
          <w:sz w:val="22"/>
          <w:szCs w:val="22"/>
        </w:rPr>
        <w:t xml:space="preserve"> proposals for fill</w:t>
      </w:r>
      <w:r w:rsidR="00914D08" w:rsidRPr="00FD4DDC">
        <w:rPr>
          <w:bCs/>
          <w:sz w:val="22"/>
          <w:szCs w:val="22"/>
        </w:rPr>
        <w:t>ing</w:t>
      </w:r>
      <w:r w:rsidRPr="00011F14">
        <w:rPr>
          <w:bCs/>
          <w:sz w:val="22"/>
          <w:szCs w:val="22"/>
        </w:rPr>
        <w:t xml:space="preserve"> current gaps in provision, </w:t>
      </w:r>
      <w:r w:rsidR="00144E37" w:rsidRPr="00FD4DDC">
        <w:rPr>
          <w:bCs/>
          <w:sz w:val="22"/>
          <w:szCs w:val="22"/>
        </w:rPr>
        <w:t>as well as</w:t>
      </w:r>
      <w:r w:rsidRPr="00011F14">
        <w:rPr>
          <w:bCs/>
          <w:sz w:val="22"/>
          <w:szCs w:val="22"/>
        </w:rPr>
        <w:t xml:space="preserve"> </w:t>
      </w:r>
      <w:r w:rsidR="00840911" w:rsidRPr="00011F14">
        <w:rPr>
          <w:bCs/>
          <w:sz w:val="22"/>
          <w:szCs w:val="22"/>
        </w:rPr>
        <w:t>proposals for r</w:t>
      </w:r>
      <w:r w:rsidR="00C12783" w:rsidRPr="00011F14">
        <w:rPr>
          <w:bCs/>
          <w:sz w:val="22"/>
          <w:szCs w:val="22"/>
        </w:rPr>
        <w:t xml:space="preserve">edesigning existing GoM housing programs to ensure that the </w:t>
      </w:r>
      <w:r w:rsidR="00840911" w:rsidRPr="00011F14">
        <w:rPr>
          <w:bCs/>
          <w:sz w:val="22"/>
          <w:szCs w:val="22"/>
        </w:rPr>
        <w:t xml:space="preserve">development impact of the </w:t>
      </w:r>
      <w:r w:rsidR="00C12783" w:rsidRPr="00011F14">
        <w:rPr>
          <w:bCs/>
          <w:sz w:val="22"/>
          <w:szCs w:val="22"/>
        </w:rPr>
        <w:t xml:space="preserve">GoM housing budget can be </w:t>
      </w:r>
      <w:r w:rsidR="00840911" w:rsidRPr="00011F14">
        <w:rPr>
          <w:bCs/>
          <w:sz w:val="22"/>
          <w:szCs w:val="22"/>
        </w:rPr>
        <w:t>maximized</w:t>
      </w:r>
      <w:r w:rsidR="00C12783" w:rsidRPr="00011F14">
        <w:rPr>
          <w:bCs/>
          <w:sz w:val="22"/>
          <w:szCs w:val="22"/>
        </w:rPr>
        <w:t xml:space="preserve">, and that the program designs do not crowd out the private sector. This should include a clear segmentation strategy for targeting government housing interventions at specific income segments, backed up by proposals for establishing robust eligibility criteria and enforcement mechanisms for </w:t>
      </w:r>
      <w:r w:rsidR="00F76A4F" w:rsidRPr="00011F14">
        <w:rPr>
          <w:bCs/>
          <w:sz w:val="22"/>
          <w:szCs w:val="22"/>
        </w:rPr>
        <w:t xml:space="preserve">GoM </w:t>
      </w:r>
      <w:r w:rsidR="00C12783" w:rsidRPr="00011F14">
        <w:rPr>
          <w:bCs/>
          <w:sz w:val="22"/>
          <w:szCs w:val="22"/>
        </w:rPr>
        <w:t>scheme</w:t>
      </w:r>
      <w:r w:rsidR="00F76A4F" w:rsidRPr="00011F14">
        <w:rPr>
          <w:bCs/>
          <w:sz w:val="22"/>
          <w:szCs w:val="22"/>
        </w:rPr>
        <w:t>s</w:t>
      </w:r>
      <w:r w:rsidR="00C12783" w:rsidRPr="00011F14">
        <w:rPr>
          <w:bCs/>
          <w:sz w:val="22"/>
          <w:szCs w:val="22"/>
        </w:rPr>
        <w:t xml:space="preserve">. </w:t>
      </w:r>
      <w:r w:rsidR="00144E37">
        <w:rPr>
          <w:bCs/>
          <w:sz w:val="22"/>
          <w:szCs w:val="22"/>
        </w:rPr>
        <w:t xml:space="preserve">The recommendations should also address </w:t>
      </w:r>
      <w:r w:rsidR="005C31CD">
        <w:rPr>
          <w:bCs/>
          <w:sz w:val="22"/>
          <w:szCs w:val="22"/>
        </w:rPr>
        <w:t xml:space="preserve">the </w:t>
      </w:r>
      <w:r w:rsidR="00FD4DDC">
        <w:rPr>
          <w:bCs/>
          <w:sz w:val="22"/>
          <w:szCs w:val="22"/>
        </w:rPr>
        <w:t xml:space="preserve">effectiveness of </w:t>
      </w:r>
      <w:r w:rsidR="00DD4DC9">
        <w:rPr>
          <w:bCs/>
          <w:sz w:val="22"/>
          <w:szCs w:val="22"/>
        </w:rPr>
        <w:t xml:space="preserve">the </w:t>
      </w:r>
      <w:r w:rsidR="005C31CD">
        <w:rPr>
          <w:bCs/>
          <w:sz w:val="22"/>
          <w:szCs w:val="22"/>
        </w:rPr>
        <w:t>public institutional arrangements for housing in the Maldives, including the</w:t>
      </w:r>
      <w:r w:rsidR="00FD4DDC">
        <w:rPr>
          <w:bCs/>
          <w:sz w:val="22"/>
          <w:szCs w:val="22"/>
        </w:rPr>
        <w:t xml:space="preserve"> proposed</w:t>
      </w:r>
      <w:r w:rsidR="005C31CD">
        <w:rPr>
          <w:bCs/>
          <w:sz w:val="22"/>
          <w:szCs w:val="22"/>
        </w:rPr>
        <w:t xml:space="preserve"> role of the FDC</w:t>
      </w:r>
      <w:r w:rsidR="00833C96">
        <w:rPr>
          <w:bCs/>
          <w:sz w:val="22"/>
          <w:szCs w:val="22"/>
        </w:rPr>
        <w:t>, and set out</w:t>
      </w:r>
      <w:r w:rsidR="00DD4DC9">
        <w:rPr>
          <w:bCs/>
          <w:sz w:val="22"/>
          <w:szCs w:val="22"/>
        </w:rPr>
        <w:t xml:space="preserve"> clear proposals on</w:t>
      </w:r>
      <w:r w:rsidR="00833C96">
        <w:rPr>
          <w:bCs/>
          <w:sz w:val="22"/>
          <w:szCs w:val="22"/>
        </w:rPr>
        <w:t xml:space="preserve"> </w:t>
      </w:r>
      <w:r w:rsidR="00833C96" w:rsidRPr="00833C96">
        <w:rPr>
          <w:bCs/>
          <w:sz w:val="22"/>
          <w:szCs w:val="22"/>
        </w:rPr>
        <w:t xml:space="preserve">how this should be designed to best meet </w:t>
      </w:r>
      <w:r w:rsidR="00DD4DC9">
        <w:rPr>
          <w:bCs/>
          <w:sz w:val="22"/>
          <w:szCs w:val="22"/>
        </w:rPr>
        <w:t xml:space="preserve">the needs of the Maldivian people and the housing sector.  </w:t>
      </w:r>
      <w:r w:rsidR="00FD4DDC">
        <w:rPr>
          <w:bCs/>
          <w:sz w:val="22"/>
          <w:szCs w:val="22"/>
        </w:rPr>
        <w:t xml:space="preserve"> </w:t>
      </w:r>
    </w:p>
    <w:p w14:paraId="0AA57179" w14:textId="0DCA7C59" w:rsidR="007413B9" w:rsidRPr="00011F14" w:rsidRDefault="007413B9" w:rsidP="003669CA">
      <w:pPr>
        <w:pStyle w:val="ListParagraph"/>
        <w:spacing w:after="160"/>
        <w:ind w:left="1080"/>
        <w:contextualSpacing w:val="0"/>
        <w:jc w:val="both"/>
        <w:rPr>
          <w:bCs/>
          <w:sz w:val="22"/>
          <w:szCs w:val="22"/>
        </w:rPr>
      </w:pPr>
      <w:r>
        <w:rPr>
          <w:bCs/>
          <w:sz w:val="22"/>
          <w:szCs w:val="22"/>
        </w:rPr>
        <w:t xml:space="preserve">The policy development needs to take into consideration the following planning work strands which would include inter alia: (i) MNPI National Development Plan; (ii) MUDRP </w:t>
      </w:r>
      <w:r>
        <w:rPr>
          <w:sz w:val="22"/>
          <w:szCs w:val="22"/>
        </w:rPr>
        <w:t>Integrated Urban Development Plan for Addu; (iii) MNPI Masterplan to relocate Male port to</w:t>
      </w:r>
      <w:r w:rsidRPr="007413B9">
        <w:rPr>
          <w:sz w:val="22"/>
          <w:szCs w:val="22"/>
        </w:rPr>
        <w:t xml:space="preserve"> </w:t>
      </w:r>
      <w:r>
        <w:rPr>
          <w:sz w:val="22"/>
          <w:szCs w:val="22"/>
        </w:rPr>
        <w:t xml:space="preserve">Gulhi Falhu with planned settlement; and (iv) others. </w:t>
      </w:r>
    </w:p>
    <w:p w14:paraId="4559870D" w14:textId="21CCF1C2" w:rsidR="000E7BD2" w:rsidRDefault="000B34CE" w:rsidP="00011F14">
      <w:pPr>
        <w:pStyle w:val="ListParagraph"/>
        <w:numPr>
          <w:ilvl w:val="0"/>
          <w:numId w:val="54"/>
        </w:numPr>
        <w:spacing w:after="160"/>
        <w:contextualSpacing w:val="0"/>
        <w:jc w:val="both"/>
        <w:rPr>
          <w:bCs/>
          <w:sz w:val="22"/>
          <w:szCs w:val="22"/>
        </w:rPr>
      </w:pPr>
      <w:r>
        <w:rPr>
          <w:b/>
          <w:sz w:val="22"/>
          <w:szCs w:val="22"/>
        </w:rPr>
        <w:t xml:space="preserve">Socialization of </w:t>
      </w:r>
      <w:r w:rsidRPr="000B34CE">
        <w:rPr>
          <w:b/>
          <w:sz w:val="22"/>
          <w:szCs w:val="22"/>
        </w:rPr>
        <w:t>recommendations</w:t>
      </w:r>
      <w:r>
        <w:rPr>
          <w:bCs/>
          <w:sz w:val="22"/>
          <w:szCs w:val="22"/>
        </w:rPr>
        <w:t>. The Consultant will s</w:t>
      </w:r>
      <w:r w:rsidR="000E7BD2" w:rsidRPr="000B34CE">
        <w:rPr>
          <w:bCs/>
          <w:sz w:val="22"/>
          <w:szCs w:val="22"/>
        </w:rPr>
        <w:t>equentially</w:t>
      </w:r>
      <w:r w:rsidR="000E7BD2">
        <w:rPr>
          <w:bCs/>
          <w:sz w:val="22"/>
          <w:szCs w:val="22"/>
        </w:rPr>
        <w:t xml:space="preserve"> </w:t>
      </w:r>
      <w:r w:rsidR="000E7BD2" w:rsidRPr="000E7BD2">
        <w:rPr>
          <w:bCs/>
          <w:sz w:val="22"/>
          <w:szCs w:val="22"/>
        </w:rPr>
        <w:t>socialize the key policy, programmatic and enabling-environment recommendations</w:t>
      </w:r>
      <w:r w:rsidR="000E7BD2">
        <w:rPr>
          <w:bCs/>
          <w:sz w:val="22"/>
          <w:szCs w:val="22"/>
        </w:rPr>
        <w:t xml:space="preserve"> with:</w:t>
      </w:r>
    </w:p>
    <w:p w14:paraId="74904B14" w14:textId="50973595" w:rsidR="000E7BD2" w:rsidRDefault="000E7BD2" w:rsidP="004004CE">
      <w:pPr>
        <w:pStyle w:val="ListParagraph"/>
        <w:numPr>
          <w:ilvl w:val="1"/>
          <w:numId w:val="40"/>
        </w:numPr>
        <w:ind w:left="1434" w:hanging="357"/>
        <w:contextualSpacing w:val="0"/>
        <w:jc w:val="both"/>
        <w:rPr>
          <w:bCs/>
          <w:sz w:val="22"/>
          <w:szCs w:val="22"/>
        </w:rPr>
      </w:pPr>
      <w:r w:rsidRPr="000E7BD2">
        <w:rPr>
          <w:bCs/>
          <w:sz w:val="22"/>
          <w:szCs w:val="22"/>
        </w:rPr>
        <w:t>GoM stakeholders (Ministry of Housing and Urban Development, Ministry of Planning and Infrastructure, Ministry of Finance, Ministry of Economic Development, the Housing Development Corporation, and Fahi Dhiriulhun Corporation)</w:t>
      </w:r>
      <w:r w:rsidR="009174F7">
        <w:rPr>
          <w:bCs/>
          <w:sz w:val="22"/>
          <w:szCs w:val="22"/>
        </w:rPr>
        <w:t xml:space="preserve">, and other public bodies (such as the Maldivian Monetary Authority and Pension Fund) as relevant. </w:t>
      </w:r>
    </w:p>
    <w:p w14:paraId="3F91A613" w14:textId="12FE6BD2" w:rsidR="009174F7" w:rsidRPr="00011F14" w:rsidRDefault="009174F7" w:rsidP="000E7BD2">
      <w:pPr>
        <w:pStyle w:val="ListParagraph"/>
        <w:numPr>
          <w:ilvl w:val="1"/>
          <w:numId w:val="40"/>
        </w:numPr>
        <w:spacing w:after="160"/>
        <w:contextualSpacing w:val="0"/>
        <w:jc w:val="both"/>
        <w:rPr>
          <w:bCs/>
          <w:sz w:val="22"/>
          <w:szCs w:val="22"/>
        </w:rPr>
      </w:pPr>
      <w:r>
        <w:rPr>
          <w:bCs/>
          <w:sz w:val="22"/>
          <w:szCs w:val="22"/>
        </w:rPr>
        <w:t xml:space="preserve">Key external stakeholders, including developers, contractors, lenders, suppliers, and community groups.  </w:t>
      </w:r>
    </w:p>
    <w:p w14:paraId="39989035" w14:textId="4F4703E6" w:rsidR="00C414E2" w:rsidRPr="00011F14" w:rsidRDefault="000B34CE" w:rsidP="00011F14">
      <w:pPr>
        <w:pStyle w:val="ListParagraph"/>
        <w:numPr>
          <w:ilvl w:val="0"/>
          <w:numId w:val="54"/>
        </w:numPr>
        <w:jc w:val="both"/>
        <w:rPr>
          <w:sz w:val="22"/>
          <w:szCs w:val="22"/>
        </w:rPr>
      </w:pPr>
      <w:r w:rsidRPr="00011F14">
        <w:rPr>
          <w:b/>
          <w:bCs/>
          <w:sz w:val="22"/>
          <w:szCs w:val="22"/>
        </w:rPr>
        <w:t>Develop</w:t>
      </w:r>
      <w:r w:rsidR="00FD4DDC">
        <w:rPr>
          <w:b/>
          <w:bCs/>
          <w:sz w:val="22"/>
          <w:szCs w:val="22"/>
        </w:rPr>
        <w:t>ment of</w:t>
      </w:r>
      <w:r w:rsidRPr="00011F14">
        <w:rPr>
          <w:b/>
          <w:bCs/>
          <w:sz w:val="22"/>
          <w:szCs w:val="22"/>
        </w:rPr>
        <w:t xml:space="preserve"> the National Housing Policy</w:t>
      </w:r>
      <w:r w:rsidRPr="00011F14">
        <w:rPr>
          <w:sz w:val="22"/>
          <w:szCs w:val="22"/>
        </w:rPr>
        <w:t xml:space="preserve"> in consultation with </w:t>
      </w:r>
      <w:r w:rsidR="00C414E2" w:rsidRPr="00011F14">
        <w:rPr>
          <w:sz w:val="22"/>
          <w:szCs w:val="22"/>
        </w:rPr>
        <w:t xml:space="preserve">the GoM and World Bank. The key outputs from this activity will be an implementation roadmap for short-, medium-, and long-term activities for achieving the policy objectives outlined above.  </w:t>
      </w:r>
    </w:p>
    <w:p w14:paraId="43A48DF9" w14:textId="6783F773" w:rsidR="00B15B4A" w:rsidRDefault="00B15B4A" w:rsidP="00B15B4A">
      <w:pPr>
        <w:spacing w:after="160"/>
        <w:jc w:val="both"/>
        <w:rPr>
          <w:bCs/>
          <w:sz w:val="22"/>
          <w:szCs w:val="22"/>
        </w:rPr>
      </w:pPr>
    </w:p>
    <w:p w14:paraId="5AA66B4D" w14:textId="77777777" w:rsidR="001635B2" w:rsidRPr="00DD2A05" w:rsidRDefault="001635B2" w:rsidP="004D5C07">
      <w:pPr>
        <w:pStyle w:val="NoSpacing"/>
      </w:pPr>
    </w:p>
    <w:p w14:paraId="3D6F4C2E" w14:textId="2BFCC9C9" w:rsidR="00BF213D" w:rsidRPr="000B1350" w:rsidRDefault="00BF213D" w:rsidP="00B12886">
      <w:pPr>
        <w:pStyle w:val="ListParagraph"/>
        <w:numPr>
          <w:ilvl w:val="0"/>
          <w:numId w:val="2"/>
        </w:numPr>
        <w:spacing w:after="200"/>
        <w:jc w:val="both"/>
        <w:rPr>
          <w:b/>
        </w:rPr>
      </w:pPr>
      <w:r w:rsidRPr="00DD2A05">
        <w:rPr>
          <w:b/>
        </w:rPr>
        <w:t xml:space="preserve">Workload and </w:t>
      </w:r>
      <w:r w:rsidR="00914D08">
        <w:rPr>
          <w:b/>
        </w:rPr>
        <w:t xml:space="preserve">Timetable for </w:t>
      </w:r>
      <w:r w:rsidR="00C1181A" w:rsidRPr="00DD2A05">
        <w:rPr>
          <w:b/>
        </w:rPr>
        <w:t>Deliverables</w:t>
      </w:r>
    </w:p>
    <w:p w14:paraId="624BEE86" w14:textId="1C2AD0D7" w:rsidR="00170BEC" w:rsidRPr="004D5C07" w:rsidRDefault="000B1350" w:rsidP="00C12783">
      <w:pPr>
        <w:spacing w:after="200"/>
        <w:jc w:val="both"/>
        <w:rPr>
          <w:sz w:val="22"/>
          <w:szCs w:val="22"/>
        </w:rPr>
      </w:pPr>
      <w:r w:rsidRPr="004D5C07">
        <w:rPr>
          <w:sz w:val="22"/>
          <w:szCs w:val="22"/>
        </w:rPr>
        <w:t xml:space="preserve">The key deliverables </w:t>
      </w:r>
      <w:r w:rsidR="00C12783" w:rsidRPr="004D5C07">
        <w:rPr>
          <w:sz w:val="22"/>
          <w:szCs w:val="22"/>
        </w:rPr>
        <w:t xml:space="preserve">and timeline for submission is as follows: </w:t>
      </w:r>
    </w:p>
    <w:tbl>
      <w:tblPr>
        <w:tblStyle w:val="TableGrid"/>
        <w:tblW w:w="0" w:type="auto"/>
        <w:tblLook w:val="04A0" w:firstRow="1" w:lastRow="0" w:firstColumn="1" w:lastColumn="0" w:noHBand="0" w:noVBand="1"/>
      </w:tblPr>
      <w:tblGrid>
        <w:gridCol w:w="6799"/>
        <w:gridCol w:w="2551"/>
      </w:tblGrid>
      <w:tr w:rsidR="00492FDE" w:rsidRPr="004D5C07" w14:paraId="587CDB25" w14:textId="77777777" w:rsidTr="004D5C07">
        <w:tc>
          <w:tcPr>
            <w:tcW w:w="6799" w:type="dxa"/>
          </w:tcPr>
          <w:p w14:paraId="160A6C2A" w14:textId="77777777" w:rsidR="00492FDE" w:rsidRPr="004D5C07" w:rsidRDefault="00492FDE" w:rsidP="00492FDE">
            <w:pPr>
              <w:spacing w:after="200"/>
              <w:jc w:val="both"/>
              <w:rPr>
                <w:b/>
                <w:bCs/>
                <w:sz w:val="22"/>
                <w:szCs w:val="22"/>
              </w:rPr>
            </w:pPr>
            <w:r w:rsidRPr="004D5C07">
              <w:rPr>
                <w:b/>
                <w:bCs/>
                <w:sz w:val="22"/>
                <w:szCs w:val="22"/>
              </w:rPr>
              <w:t>Deliverable</w:t>
            </w:r>
          </w:p>
        </w:tc>
        <w:tc>
          <w:tcPr>
            <w:tcW w:w="2551" w:type="dxa"/>
          </w:tcPr>
          <w:p w14:paraId="28E446CC" w14:textId="51953A63" w:rsidR="00492FDE" w:rsidRPr="004D5C07" w:rsidRDefault="00D64353" w:rsidP="00492FDE">
            <w:pPr>
              <w:spacing w:after="200"/>
              <w:jc w:val="both"/>
              <w:rPr>
                <w:b/>
                <w:bCs/>
                <w:sz w:val="22"/>
                <w:szCs w:val="22"/>
              </w:rPr>
            </w:pPr>
            <w:r>
              <w:rPr>
                <w:b/>
                <w:bCs/>
                <w:sz w:val="22"/>
                <w:szCs w:val="22"/>
              </w:rPr>
              <w:t>Completion date</w:t>
            </w:r>
          </w:p>
        </w:tc>
      </w:tr>
      <w:tr w:rsidR="003B3E3C" w:rsidRPr="004D5C07" w14:paraId="56F15897" w14:textId="77777777" w:rsidTr="004D5C07">
        <w:tc>
          <w:tcPr>
            <w:tcW w:w="6799" w:type="dxa"/>
          </w:tcPr>
          <w:p w14:paraId="48F00EE1" w14:textId="687CA85E" w:rsidR="003B3E3C" w:rsidRPr="003B3E3C" w:rsidRDefault="003B3E3C" w:rsidP="00492FDE">
            <w:pPr>
              <w:spacing w:after="200"/>
              <w:jc w:val="both"/>
              <w:rPr>
                <w:bCs/>
                <w:sz w:val="22"/>
                <w:szCs w:val="22"/>
              </w:rPr>
            </w:pPr>
            <w:r>
              <w:rPr>
                <w:bCs/>
                <w:sz w:val="22"/>
                <w:szCs w:val="22"/>
              </w:rPr>
              <w:t xml:space="preserve">Procurement </w:t>
            </w:r>
            <w:r w:rsidR="009568CC">
              <w:rPr>
                <w:bCs/>
                <w:sz w:val="22"/>
                <w:szCs w:val="22"/>
              </w:rPr>
              <w:t>c</w:t>
            </w:r>
            <w:r>
              <w:rPr>
                <w:bCs/>
                <w:sz w:val="22"/>
                <w:szCs w:val="22"/>
              </w:rPr>
              <w:t xml:space="preserve">ontract </w:t>
            </w:r>
            <w:r w:rsidR="009568CC">
              <w:rPr>
                <w:bCs/>
                <w:sz w:val="22"/>
                <w:szCs w:val="22"/>
              </w:rPr>
              <w:t>s</w:t>
            </w:r>
            <w:r>
              <w:rPr>
                <w:bCs/>
                <w:sz w:val="22"/>
                <w:szCs w:val="22"/>
              </w:rPr>
              <w:t>igned</w:t>
            </w:r>
          </w:p>
        </w:tc>
        <w:tc>
          <w:tcPr>
            <w:tcW w:w="2551" w:type="dxa"/>
          </w:tcPr>
          <w:p w14:paraId="3C77B1EB" w14:textId="11390F3A" w:rsidR="003B3E3C" w:rsidRPr="00011F14" w:rsidRDefault="003B3E3C" w:rsidP="00492FDE">
            <w:pPr>
              <w:spacing w:after="200"/>
              <w:jc w:val="both"/>
              <w:rPr>
                <w:sz w:val="22"/>
                <w:szCs w:val="22"/>
              </w:rPr>
            </w:pPr>
            <w:r w:rsidRPr="00011F14">
              <w:rPr>
                <w:sz w:val="22"/>
                <w:szCs w:val="22"/>
              </w:rPr>
              <w:t>T</w:t>
            </w:r>
            <w:r w:rsidR="00477BE2" w:rsidRPr="00011F14">
              <w:rPr>
                <w:sz w:val="22"/>
                <w:szCs w:val="22"/>
              </w:rPr>
              <w:t xml:space="preserve"> </w:t>
            </w:r>
            <w:r w:rsidR="009568CC" w:rsidRPr="00011F14">
              <w:rPr>
                <w:sz w:val="22"/>
                <w:szCs w:val="22"/>
              </w:rPr>
              <w:t xml:space="preserve">= </w:t>
            </w:r>
            <w:r w:rsidR="009568CC">
              <w:rPr>
                <w:sz w:val="22"/>
                <w:szCs w:val="22"/>
              </w:rPr>
              <w:t>contract start</w:t>
            </w:r>
            <w:r w:rsidR="009568CC" w:rsidRPr="00011F14">
              <w:rPr>
                <w:sz w:val="22"/>
                <w:szCs w:val="22"/>
              </w:rPr>
              <w:t xml:space="preserve"> date</w:t>
            </w:r>
          </w:p>
        </w:tc>
      </w:tr>
      <w:tr w:rsidR="00492FDE" w:rsidRPr="004D5C07" w14:paraId="24BE3B04" w14:textId="77777777" w:rsidTr="004D5C07">
        <w:tc>
          <w:tcPr>
            <w:tcW w:w="6799" w:type="dxa"/>
          </w:tcPr>
          <w:p w14:paraId="49F0F09C" w14:textId="77777777" w:rsidR="00D64353" w:rsidRDefault="00492FDE" w:rsidP="004D5C07">
            <w:pPr>
              <w:spacing w:after="200"/>
              <w:rPr>
                <w:sz w:val="22"/>
                <w:szCs w:val="22"/>
              </w:rPr>
            </w:pPr>
            <w:r w:rsidRPr="004D5C07">
              <w:rPr>
                <w:sz w:val="22"/>
                <w:szCs w:val="22"/>
              </w:rPr>
              <w:t>Submit</w:t>
            </w:r>
            <w:r w:rsidR="00D64353">
              <w:rPr>
                <w:sz w:val="22"/>
                <w:szCs w:val="22"/>
              </w:rPr>
              <w:t xml:space="preserve"> for consideration and agreement by GoM and the World Bank: </w:t>
            </w:r>
          </w:p>
          <w:p w14:paraId="6B22491B" w14:textId="6720A447" w:rsidR="00485E4C" w:rsidRDefault="00492FDE" w:rsidP="00D64353">
            <w:pPr>
              <w:pStyle w:val="ListParagraph"/>
              <w:numPr>
                <w:ilvl w:val="0"/>
                <w:numId w:val="41"/>
              </w:numPr>
              <w:spacing w:after="200"/>
              <w:rPr>
                <w:sz w:val="22"/>
                <w:szCs w:val="22"/>
              </w:rPr>
            </w:pPr>
            <w:r w:rsidRPr="00011F14">
              <w:rPr>
                <w:sz w:val="22"/>
                <w:szCs w:val="22"/>
              </w:rPr>
              <w:t>research design proposal</w:t>
            </w:r>
            <w:r w:rsidR="00D20B9C">
              <w:rPr>
                <w:sz w:val="22"/>
                <w:szCs w:val="22"/>
              </w:rPr>
              <w:t xml:space="preserve"> and project plan</w:t>
            </w:r>
            <w:r w:rsidRPr="00011F14">
              <w:rPr>
                <w:sz w:val="22"/>
                <w:szCs w:val="22"/>
              </w:rPr>
              <w:t xml:space="preserve"> for </w:t>
            </w:r>
            <w:r w:rsidR="00D20B9C">
              <w:rPr>
                <w:sz w:val="22"/>
                <w:szCs w:val="22"/>
              </w:rPr>
              <w:t>Activity 1</w:t>
            </w:r>
            <w:r w:rsidRPr="00011F14">
              <w:rPr>
                <w:sz w:val="22"/>
                <w:szCs w:val="22"/>
              </w:rPr>
              <w:t>, including research methodologies and parameters</w:t>
            </w:r>
            <w:r w:rsidR="00D20B9C">
              <w:rPr>
                <w:sz w:val="22"/>
                <w:szCs w:val="22"/>
              </w:rPr>
              <w:t xml:space="preserve"> for quantitative and qualitative studies</w:t>
            </w:r>
            <w:r w:rsidRPr="00011F14">
              <w:rPr>
                <w:sz w:val="22"/>
                <w:szCs w:val="22"/>
              </w:rPr>
              <w:t xml:space="preserve"> (sample size, location, etc</w:t>
            </w:r>
            <w:r w:rsidR="00D20B9C">
              <w:rPr>
                <w:sz w:val="22"/>
                <w:szCs w:val="22"/>
              </w:rPr>
              <w:t>)</w:t>
            </w:r>
            <w:r w:rsidR="00485E4C">
              <w:rPr>
                <w:sz w:val="22"/>
                <w:szCs w:val="22"/>
              </w:rPr>
              <w:t xml:space="preserve">; </w:t>
            </w:r>
          </w:p>
          <w:p w14:paraId="465C0AFC" w14:textId="77777777" w:rsidR="00D20B9C" w:rsidRDefault="00485E4C" w:rsidP="00D64353">
            <w:pPr>
              <w:pStyle w:val="ListParagraph"/>
              <w:numPr>
                <w:ilvl w:val="0"/>
                <w:numId w:val="41"/>
              </w:numPr>
              <w:spacing w:after="200"/>
              <w:rPr>
                <w:sz w:val="22"/>
                <w:szCs w:val="22"/>
              </w:rPr>
            </w:pPr>
            <w:r>
              <w:rPr>
                <w:sz w:val="22"/>
                <w:szCs w:val="22"/>
              </w:rPr>
              <w:t>research design proposal and project plan for</w:t>
            </w:r>
            <w:r w:rsidR="00D20B9C">
              <w:rPr>
                <w:sz w:val="22"/>
                <w:szCs w:val="22"/>
              </w:rPr>
              <w:t xml:space="preserve"> Activity 2; </w:t>
            </w:r>
          </w:p>
          <w:p w14:paraId="03E078FE" w14:textId="6A4B1587" w:rsidR="00492FDE" w:rsidRPr="00011F14" w:rsidRDefault="00D20B9C" w:rsidP="00011F14">
            <w:pPr>
              <w:pStyle w:val="ListParagraph"/>
              <w:numPr>
                <w:ilvl w:val="0"/>
                <w:numId w:val="41"/>
              </w:numPr>
              <w:spacing w:after="200"/>
              <w:rPr>
                <w:sz w:val="22"/>
                <w:szCs w:val="22"/>
              </w:rPr>
            </w:pPr>
            <w:r>
              <w:rPr>
                <w:sz w:val="22"/>
                <w:szCs w:val="22"/>
              </w:rPr>
              <w:t>research design proposal and project plan for Activity 3.</w:t>
            </w:r>
            <w:r w:rsidR="00485E4C">
              <w:rPr>
                <w:sz w:val="22"/>
                <w:szCs w:val="22"/>
              </w:rPr>
              <w:t xml:space="preserve"> </w:t>
            </w:r>
            <w:r w:rsidR="00492FDE" w:rsidRPr="00011F14">
              <w:rPr>
                <w:sz w:val="22"/>
                <w:szCs w:val="22"/>
              </w:rPr>
              <w:t xml:space="preserve"> </w:t>
            </w:r>
          </w:p>
        </w:tc>
        <w:tc>
          <w:tcPr>
            <w:tcW w:w="2551" w:type="dxa"/>
          </w:tcPr>
          <w:p w14:paraId="558E5D79" w14:textId="42F59D57" w:rsidR="00477BE2" w:rsidRDefault="00477BE2" w:rsidP="004D5C07">
            <w:pPr>
              <w:spacing w:after="200"/>
              <w:rPr>
                <w:sz w:val="22"/>
                <w:szCs w:val="22"/>
              </w:rPr>
            </w:pPr>
            <w:r>
              <w:rPr>
                <w:sz w:val="22"/>
                <w:szCs w:val="22"/>
              </w:rPr>
              <w:t>T + 2 weeks</w:t>
            </w:r>
            <w:r w:rsidR="009568CC">
              <w:rPr>
                <w:sz w:val="22"/>
                <w:szCs w:val="22"/>
              </w:rPr>
              <w:t xml:space="preserve"> (two weeks after contract start)</w:t>
            </w:r>
          </w:p>
          <w:p w14:paraId="38EADA1C" w14:textId="77777777" w:rsidR="00492FDE" w:rsidRPr="004D5C07" w:rsidRDefault="00492FDE" w:rsidP="009568CC">
            <w:pPr>
              <w:spacing w:after="200"/>
              <w:rPr>
                <w:sz w:val="22"/>
                <w:szCs w:val="22"/>
              </w:rPr>
            </w:pPr>
          </w:p>
        </w:tc>
      </w:tr>
      <w:tr w:rsidR="00492FDE" w:rsidRPr="004D5C07" w14:paraId="2B567D64" w14:textId="77777777" w:rsidTr="004D5C07">
        <w:tc>
          <w:tcPr>
            <w:tcW w:w="6799" w:type="dxa"/>
          </w:tcPr>
          <w:p w14:paraId="30EACFF0" w14:textId="0B376543" w:rsidR="00492FDE" w:rsidRPr="004D5C07" w:rsidRDefault="00492FDE" w:rsidP="004D5C07">
            <w:pPr>
              <w:spacing w:after="200"/>
              <w:rPr>
                <w:sz w:val="22"/>
                <w:szCs w:val="22"/>
              </w:rPr>
            </w:pPr>
            <w:r w:rsidRPr="004D5C07">
              <w:rPr>
                <w:sz w:val="22"/>
                <w:szCs w:val="22"/>
              </w:rPr>
              <w:t>Complete any revisions to research design</w:t>
            </w:r>
            <w:r w:rsidR="00D20B9C">
              <w:rPr>
                <w:sz w:val="22"/>
                <w:szCs w:val="22"/>
              </w:rPr>
              <w:t xml:space="preserve"> proposals and project plan</w:t>
            </w:r>
            <w:r w:rsidRPr="004D5C07">
              <w:rPr>
                <w:sz w:val="22"/>
                <w:szCs w:val="22"/>
              </w:rPr>
              <w:t xml:space="preserve"> as a result of GoM / World Bank feedback. </w:t>
            </w:r>
          </w:p>
        </w:tc>
        <w:tc>
          <w:tcPr>
            <w:tcW w:w="2551" w:type="dxa"/>
          </w:tcPr>
          <w:p w14:paraId="6AE3418C" w14:textId="43152FB7" w:rsidR="00492FDE" w:rsidRPr="004D5C07" w:rsidRDefault="00477BE2" w:rsidP="004D5C07">
            <w:pPr>
              <w:spacing w:after="200"/>
              <w:rPr>
                <w:sz w:val="22"/>
                <w:szCs w:val="22"/>
              </w:rPr>
            </w:pPr>
            <w:r>
              <w:rPr>
                <w:sz w:val="22"/>
                <w:szCs w:val="22"/>
              </w:rPr>
              <w:t>T + 4 weeks</w:t>
            </w:r>
          </w:p>
        </w:tc>
      </w:tr>
      <w:tr w:rsidR="00492FDE" w:rsidRPr="004D5C07" w14:paraId="22AFEDBB" w14:textId="77777777" w:rsidTr="004D5C07">
        <w:tc>
          <w:tcPr>
            <w:tcW w:w="6799" w:type="dxa"/>
          </w:tcPr>
          <w:p w14:paraId="30151D9A" w14:textId="77777777" w:rsidR="00492FDE" w:rsidRPr="004D5C07" w:rsidRDefault="00492FDE" w:rsidP="004D5C07">
            <w:pPr>
              <w:spacing w:after="200"/>
              <w:rPr>
                <w:sz w:val="22"/>
                <w:szCs w:val="22"/>
              </w:rPr>
            </w:pPr>
            <w:r w:rsidRPr="004D5C07">
              <w:rPr>
                <w:sz w:val="22"/>
                <w:szCs w:val="22"/>
              </w:rPr>
              <w:t xml:space="preserve">Prepare and submit to GoM and the World Bank: </w:t>
            </w:r>
          </w:p>
          <w:p w14:paraId="351D603B" w14:textId="77777777" w:rsidR="00492FDE" w:rsidRPr="004D5C07" w:rsidRDefault="00492FDE" w:rsidP="004D5C07">
            <w:pPr>
              <w:pStyle w:val="ListParagraph"/>
              <w:numPr>
                <w:ilvl w:val="0"/>
                <w:numId w:val="22"/>
              </w:numPr>
              <w:spacing w:after="200"/>
              <w:rPr>
                <w:sz w:val="22"/>
                <w:szCs w:val="22"/>
              </w:rPr>
            </w:pPr>
            <w:r w:rsidRPr="004D5C07">
              <w:rPr>
                <w:sz w:val="22"/>
                <w:szCs w:val="22"/>
              </w:rPr>
              <w:t>the interview script for the qualitative research</w:t>
            </w:r>
            <w:r w:rsidR="00EC26F2" w:rsidRPr="004D5C07">
              <w:rPr>
                <w:sz w:val="22"/>
                <w:szCs w:val="22"/>
              </w:rPr>
              <w:t>;</w:t>
            </w:r>
            <w:r w:rsidRPr="004D5C07">
              <w:rPr>
                <w:sz w:val="22"/>
                <w:szCs w:val="22"/>
              </w:rPr>
              <w:t xml:space="preserve"> and </w:t>
            </w:r>
          </w:p>
          <w:p w14:paraId="4301959E" w14:textId="77777777" w:rsidR="00492FDE" w:rsidRPr="004D5C07" w:rsidRDefault="00492FDE" w:rsidP="004D5C07">
            <w:pPr>
              <w:pStyle w:val="ListParagraph"/>
              <w:numPr>
                <w:ilvl w:val="0"/>
                <w:numId w:val="22"/>
              </w:numPr>
              <w:spacing w:after="200"/>
              <w:rPr>
                <w:sz w:val="22"/>
                <w:szCs w:val="22"/>
              </w:rPr>
            </w:pPr>
            <w:r w:rsidRPr="004D5C07">
              <w:rPr>
                <w:sz w:val="22"/>
                <w:szCs w:val="22"/>
              </w:rPr>
              <w:t>interview questionnaires and materials for the quantitative research</w:t>
            </w:r>
            <w:r w:rsidR="00E6055C" w:rsidRPr="00C65B8E">
              <w:rPr>
                <w:sz w:val="22"/>
                <w:szCs w:val="22"/>
              </w:rPr>
              <w:t>.</w:t>
            </w:r>
          </w:p>
        </w:tc>
        <w:tc>
          <w:tcPr>
            <w:tcW w:w="2551" w:type="dxa"/>
          </w:tcPr>
          <w:p w14:paraId="577E487E" w14:textId="1C5BCC07" w:rsidR="00492FDE" w:rsidRPr="004D5C07" w:rsidRDefault="00477BE2" w:rsidP="004D5C07">
            <w:pPr>
              <w:spacing w:after="200"/>
              <w:rPr>
                <w:sz w:val="22"/>
                <w:szCs w:val="22"/>
              </w:rPr>
            </w:pPr>
            <w:r>
              <w:rPr>
                <w:sz w:val="22"/>
                <w:szCs w:val="22"/>
              </w:rPr>
              <w:t>T + 5 weeks</w:t>
            </w:r>
          </w:p>
        </w:tc>
      </w:tr>
      <w:tr w:rsidR="00492FDE" w:rsidRPr="004D5C07" w14:paraId="2114A10B" w14:textId="77777777" w:rsidTr="004D5C07">
        <w:tc>
          <w:tcPr>
            <w:tcW w:w="6799" w:type="dxa"/>
          </w:tcPr>
          <w:p w14:paraId="523FDE3F" w14:textId="19A1AC1B" w:rsidR="00492FDE" w:rsidRPr="004D5C07" w:rsidRDefault="00492FDE" w:rsidP="004D5C07">
            <w:pPr>
              <w:spacing w:after="200"/>
              <w:rPr>
                <w:sz w:val="22"/>
                <w:szCs w:val="22"/>
              </w:rPr>
            </w:pPr>
            <w:r w:rsidRPr="004D5C07">
              <w:rPr>
                <w:sz w:val="22"/>
                <w:szCs w:val="22"/>
              </w:rPr>
              <w:t xml:space="preserve">Conduct quantitative and qualitative </w:t>
            </w:r>
            <w:r w:rsidR="008C13A6">
              <w:rPr>
                <w:sz w:val="22"/>
                <w:szCs w:val="22"/>
              </w:rPr>
              <w:t xml:space="preserve">consumer </w:t>
            </w:r>
            <w:r w:rsidRPr="004D5C07">
              <w:rPr>
                <w:sz w:val="22"/>
                <w:szCs w:val="22"/>
              </w:rPr>
              <w:t>research</w:t>
            </w:r>
            <w:r w:rsidR="00D11713">
              <w:rPr>
                <w:sz w:val="22"/>
                <w:szCs w:val="22"/>
              </w:rPr>
              <w:t xml:space="preserve"> and</w:t>
            </w:r>
            <w:r w:rsidR="00F90924">
              <w:rPr>
                <w:sz w:val="22"/>
                <w:szCs w:val="22"/>
              </w:rPr>
              <w:t xml:space="preserve"> gather other evidence needed to conduct social housing program assessment. </w:t>
            </w:r>
            <w:r w:rsidR="00144E37">
              <w:rPr>
                <w:sz w:val="22"/>
                <w:szCs w:val="22"/>
              </w:rPr>
              <w:t>Conduct social housing program assessment and p</w:t>
            </w:r>
            <w:r w:rsidR="00F90924">
              <w:rPr>
                <w:sz w:val="22"/>
                <w:szCs w:val="22"/>
              </w:rPr>
              <w:t>resent initial findings from Activities 1 and 2 to the GoM and World Bank</w:t>
            </w:r>
            <w:r w:rsidR="000604AC">
              <w:rPr>
                <w:sz w:val="22"/>
                <w:szCs w:val="22"/>
              </w:rPr>
              <w:t xml:space="preserve"> for discussion. </w:t>
            </w:r>
            <w:r w:rsidR="00F90924">
              <w:rPr>
                <w:sz w:val="22"/>
                <w:szCs w:val="22"/>
              </w:rPr>
              <w:t xml:space="preserve"> </w:t>
            </w:r>
            <w:r w:rsidR="00D11713">
              <w:rPr>
                <w:sz w:val="22"/>
                <w:szCs w:val="22"/>
              </w:rPr>
              <w:t xml:space="preserve"> </w:t>
            </w:r>
          </w:p>
        </w:tc>
        <w:tc>
          <w:tcPr>
            <w:tcW w:w="2551" w:type="dxa"/>
          </w:tcPr>
          <w:p w14:paraId="773E0361" w14:textId="08AEE5C3" w:rsidR="00492FDE" w:rsidRPr="004D5C07" w:rsidRDefault="00CF36C7" w:rsidP="004D5C07">
            <w:pPr>
              <w:spacing w:after="200"/>
              <w:rPr>
                <w:sz w:val="22"/>
                <w:szCs w:val="22"/>
              </w:rPr>
            </w:pPr>
            <w:r>
              <w:rPr>
                <w:sz w:val="22"/>
                <w:szCs w:val="22"/>
              </w:rPr>
              <w:t>T + 4 months</w:t>
            </w:r>
          </w:p>
        </w:tc>
      </w:tr>
      <w:tr w:rsidR="00F90924" w:rsidRPr="004D5C07" w14:paraId="0B3EAA08" w14:textId="77777777" w:rsidTr="004D5C07">
        <w:tc>
          <w:tcPr>
            <w:tcW w:w="6799" w:type="dxa"/>
          </w:tcPr>
          <w:p w14:paraId="22D2CE9E" w14:textId="54DF518D" w:rsidR="00F90924" w:rsidRPr="004D5C07" w:rsidRDefault="00F90924" w:rsidP="004D5C07">
            <w:pPr>
              <w:spacing w:after="200"/>
              <w:rPr>
                <w:sz w:val="22"/>
                <w:szCs w:val="22"/>
              </w:rPr>
            </w:pPr>
            <w:r>
              <w:rPr>
                <w:sz w:val="22"/>
                <w:szCs w:val="22"/>
              </w:rPr>
              <w:t xml:space="preserve">Socialize initial findings from Activities 1 and 2 with wider stakeholders. </w:t>
            </w:r>
          </w:p>
        </w:tc>
        <w:tc>
          <w:tcPr>
            <w:tcW w:w="2551" w:type="dxa"/>
          </w:tcPr>
          <w:p w14:paraId="0C4D4437" w14:textId="6E222813" w:rsidR="00F90924" w:rsidRPr="00C65B8E" w:rsidRDefault="00CF36C7" w:rsidP="004D5C07">
            <w:pPr>
              <w:spacing w:after="200"/>
              <w:rPr>
                <w:sz w:val="22"/>
                <w:szCs w:val="22"/>
              </w:rPr>
            </w:pPr>
            <w:r>
              <w:rPr>
                <w:sz w:val="22"/>
                <w:szCs w:val="22"/>
              </w:rPr>
              <w:t>T + 4.5 months</w:t>
            </w:r>
          </w:p>
        </w:tc>
      </w:tr>
      <w:tr w:rsidR="008C13A6" w:rsidRPr="004D5C07" w14:paraId="675908C7" w14:textId="77777777" w:rsidTr="004D5C07">
        <w:tc>
          <w:tcPr>
            <w:tcW w:w="6799" w:type="dxa"/>
          </w:tcPr>
          <w:p w14:paraId="502FF912" w14:textId="4E8A7E52" w:rsidR="008C13A6" w:rsidRPr="004D5C07" w:rsidRDefault="00D11713" w:rsidP="004D5C07">
            <w:pPr>
              <w:spacing w:after="200"/>
              <w:rPr>
                <w:sz w:val="22"/>
                <w:szCs w:val="22"/>
              </w:rPr>
            </w:pPr>
            <w:r>
              <w:rPr>
                <w:sz w:val="22"/>
                <w:szCs w:val="22"/>
              </w:rPr>
              <w:t>Gather evide</w:t>
            </w:r>
            <w:r w:rsidR="00F90924">
              <w:rPr>
                <w:sz w:val="22"/>
                <w:szCs w:val="22"/>
              </w:rPr>
              <w:t>nce on housing supply eco-system and construction value chain. Conduct</w:t>
            </w:r>
            <w:r w:rsidR="00144E37">
              <w:rPr>
                <w:sz w:val="22"/>
                <w:szCs w:val="22"/>
              </w:rPr>
              <w:t xml:space="preserve"> construction cost and</w:t>
            </w:r>
            <w:r w:rsidR="00F90924">
              <w:rPr>
                <w:sz w:val="22"/>
                <w:szCs w:val="22"/>
              </w:rPr>
              <w:t xml:space="preserve"> </w:t>
            </w:r>
            <w:r w:rsidR="00144E37">
              <w:rPr>
                <w:sz w:val="22"/>
                <w:szCs w:val="22"/>
              </w:rPr>
              <w:t>m</w:t>
            </w:r>
            <w:r w:rsidR="00F90924">
              <w:rPr>
                <w:sz w:val="22"/>
                <w:szCs w:val="22"/>
              </w:rPr>
              <w:t xml:space="preserve">arket </w:t>
            </w:r>
            <w:r w:rsidR="00144E37">
              <w:rPr>
                <w:sz w:val="22"/>
                <w:szCs w:val="22"/>
              </w:rPr>
              <w:t>g</w:t>
            </w:r>
            <w:r w:rsidR="00F90924">
              <w:rPr>
                <w:sz w:val="22"/>
                <w:szCs w:val="22"/>
              </w:rPr>
              <w:t xml:space="preserve">ap </w:t>
            </w:r>
            <w:r w:rsidR="00144E37">
              <w:rPr>
                <w:sz w:val="22"/>
                <w:szCs w:val="22"/>
              </w:rPr>
              <w:t>a</w:t>
            </w:r>
            <w:r w:rsidR="00F90924">
              <w:rPr>
                <w:sz w:val="22"/>
                <w:szCs w:val="22"/>
              </w:rPr>
              <w:t>ssessment</w:t>
            </w:r>
            <w:r w:rsidR="00144E37">
              <w:rPr>
                <w:sz w:val="22"/>
                <w:szCs w:val="22"/>
              </w:rPr>
              <w:t>s,</w:t>
            </w:r>
            <w:r w:rsidR="00F90924">
              <w:rPr>
                <w:sz w:val="22"/>
                <w:szCs w:val="22"/>
              </w:rPr>
              <w:t xml:space="preserve"> and present initial findings from Activities 3 and 4 to the GoM and World Bank</w:t>
            </w:r>
            <w:r w:rsidR="000604AC">
              <w:rPr>
                <w:sz w:val="22"/>
                <w:szCs w:val="22"/>
              </w:rPr>
              <w:t xml:space="preserve"> for discussion. </w:t>
            </w:r>
          </w:p>
        </w:tc>
        <w:tc>
          <w:tcPr>
            <w:tcW w:w="2551" w:type="dxa"/>
          </w:tcPr>
          <w:p w14:paraId="5B730A25" w14:textId="58295618" w:rsidR="008C13A6" w:rsidRPr="00C65B8E" w:rsidRDefault="00CF36C7" w:rsidP="004D5C07">
            <w:pPr>
              <w:spacing w:after="200"/>
              <w:rPr>
                <w:sz w:val="22"/>
                <w:szCs w:val="22"/>
              </w:rPr>
            </w:pPr>
            <w:r>
              <w:rPr>
                <w:sz w:val="22"/>
                <w:szCs w:val="22"/>
              </w:rPr>
              <w:t xml:space="preserve">T + </w:t>
            </w:r>
            <w:r w:rsidR="00B15608">
              <w:rPr>
                <w:sz w:val="22"/>
                <w:szCs w:val="22"/>
              </w:rPr>
              <w:t>5.5</w:t>
            </w:r>
            <w:r>
              <w:rPr>
                <w:sz w:val="22"/>
                <w:szCs w:val="22"/>
              </w:rPr>
              <w:t xml:space="preserve"> months</w:t>
            </w:r>
          </w:p>
        </w:tc>
      </w:tr>
      <w:tr w:rsidR="00D11713" w:rsidRPr="004D5C07" w14:paraId="1C368E19" w14:textId="77777777" w:rsidTr="004D5C07">
        <w:tc>
          <w:tcPr>
            <w:tcW w:w="6799" w:type="dxa"/>
          </w:tcPr>
          <w:p w14:paraId="5F850151" w14:textId="34C054E6" w:rsidR="00D11713" w:rsidRPr="00D11713" w:rsidRDefault="000604AC" w:rsidP="004D5C07">
            <w:pPr>
              <w:spacing w:after="200"/>
              <w:rPr>
                <w:sz w:val="22"/>
                <w:szCs w:val="22"/>
              </w:rPr>
            </w:pPr>
            <w:r>
              <w:rPr>
                <w:sz w:val="22"/>
                <w:szCs w:val="22"/>
              </w:rPr>
              <w:t xml:space="preserve">Socialize findings from Activities 1-4 widely within GoM, actively engaging all relevant Ministries, SOEs and other public sector stakeholders. </w:t>
            </w:r>
          </w:p>
        </w:tc>
        <w:tc>
          <w:tcPr>
            <w:tcW w:w="2551" w:type="dxa"/>
          </w:tcPr>
          <w:p w14:paraId="0C907072" w14:textId="49B1FBD5" w:rsidR="00D11713" w:rsidRPr="00C65B8E" w:rsidRDefault="00CF36C7" w:rsidP="004D5C07">
            <w:pPr>
              <w:spacing w:after="200"/>
              <w:rPr>
                <w:sz w:val="22"/>
                <w:szCs w:val="22"/>
              </w:rPr>
            </w:pPr>
            <w:r>
              <w:rPr>
                <w:sz w:val="22"/>
                <w:szCs w:val="22"/>
              </w:rPr>
              <w:t>T + 6 months</w:t>
            </w:r>
          </w:p>
        </w:tc>
      </w:tr>
      <w:tr w:rsidR="000604AC" w:rsidRPr="004D5C07" w14:paraId="6D034513" w14:textId="77777777" w:rsidTr="004D5C07">
        <w:tc>
          <w:tcPr>
            <w:tcW w:w="6799" w:type="dxa"/>
          </w:tcPr>
          <w:p w14:paraId="0B3AA6B8" w14:textId="0B53FCE8" w:rsidR="000604AC" w:rsidRDefault="000604AC" w:rsidP="004D5C07">
            <w:pPr>
              <w:spacing w:after="200"/>
              <w:rPr>
                <w:sz w:val="22"/>
                <w:szCs w:val="22"/>
              </w:rPr>
            </w:pPr>
            <w:r>
              <w:rPr>
                <w:sz w:val="22"/>
                <w:szCs w:val="22"/>
              </w:rPr>
              <w:t xml:space="preserve">Socialize findings from Activities 1-4 with wider stakeholders. </w:t>
            </w:r>
          </w:p>
        </w:tc>
        <w:tc>
          <w:tcPr>
            <w:tcW w:w="2551" w:type="dxa"/>
          </w:tcPr>
          <w:p w14:paraId="641AA39A" w14:textId="50F06A13" w:rsidR="000604AC" w:rsidRPr="00C65B8E" w:rsidRDefault="00CF36C7" w:rsidP="004D5C07">
            <w:pPr>
              <w:spacing w:after="200"/>
              <w:rPr>
                <w:sz w:val="22"/>
                <w:szCs w:val="22"/>
              </w:rPr>
            </w:pPr>
            <w:r>
              <w:rPr>
                <w:sz w:val="22"/>
                <w:szCs w:val="22"/>
              </w:rPr>
              <w:t>T + 6</w:t>
            </w:r>
            <w:r w:rsidR="00B15608">
              <w:rPr>
                <w:sz w:val="22"/>
                <w:szCs w:val="22"/>
              </w:rPr>
              <w:t>.5</w:t>
            </w:r>
            <w:r>
              <w:rPr>
                <w:sz w:val="22"/>
                <w:szCs w:val="22"/>
              </w:rPr>
              <w:t xml:space="preserve"> months</w:t>
            </w:r>
          </w:p>
        </w:tc>
      </w:tr>
      <w:tr w:rsidR="00492FDE" w:rsidRPr="004D5C07" w14:paraId="27A2DECC" w14:textId="77777777" w:rsidTr="004D5C07">
        <w:tc>
          <w:tcPr>
            <w:tcW w:w="6799" w:type="dxa"/>
          </w:tcPr>
          <w:p w14:paraId="30F3C76D" w14:textId="7C4F3C94" w:rsidR="00E6055C" w:rsidRPr="004D5C07" w:rsidRDefault="00492FDE" w:rsidP="00011F14">
            <w:pPr>
              <w:spacing w:after="200"/>
              <w:rPr>
                <w:sz w:val="22"/>
                <w:szCs w:val="22"/>
              </w:rPr>
            </w:pPr>
            <w:r w:rsidRPr="004D5C07">
              <w:rPr>
                <w:sz w:val="22"/>
                <w:szCs w:val="22"/>
              </w:rPr>
              <w:t xml:space="preserve">Present </w:t>
            </w:r>
            <w:r w:rsidR="00E6055C" w:rsidRPr="00C65B8E">
              <w:rPr>
                <w:sz w:val="22"/>
                <w:szCs w:val="22"/>
              </w:rPr>
              <w:t>i</w:t>
            </w:r>
            <w:r w:rsidR="00E6055C" w:rsidRPr="004D5C07">
              <w:rPr>
                <w:sz w:val="22"/>
                <w:szCs w:val="22"/>
              </w:rPr>
              <w:t>nitial recommendations</w:t>
            </w:r>
            <w:r w:rsidR="000604AC">
              <w:rPr>
                <w:sz w:val="22"/>
                <w:szCs w:val="22"/>
              </w:rPr>
              <w:t xml:space="preserve"> covered under Activity 5 to the GoM and World Bank for discussion and feedback</w:t>
            </w:r>
            <w:r w:rsidR="004004CE">
              <w:rPr>
                <w:sz w:val="22"/>
                <w:szCs w:val="22"/>
              </w:rPr>
              <w:t xml:space="preserve">, incorporating relevant inputs from stakeholder socializations. </w:t>
            </w:r>
            <w:r w:rsidR="000604AC">
              <w:rPr>
                <w:sz w:val="22"/>
                <w:szCs w:val="22"/>
              </w:rPr>
              <w:t xml:space="preserve"> </w:t>
            </w:r>
          </w:p>
        </w:tc>
        <w:tc>
          <w:tcPr>
            <w:tcW w:w="2551" w:type="dxa"/>
          </w:tcPr>
          <w:p w14:paraId="13365D38" w14:textId="06D400B7" w:rsidR="00492FDE" w:rsidRPr="004D5C07" w:rsidRDefault="00CF36C7" w:rsidP="00492FDE">
            <w:pPr>
              <w:spacing w:after="200"/>
              <w:jc w:val="both"/>
              <w:rPr>
                <w:sz w:val="22"/>
                <w:szCs w:val="22"/>
              </w:rPr>
            </w:pPr>
            <w:r>
              <w:rPr>
                <w:sz w:val="22"/>
                <w:szCs w:val="22"/>
              </w:rPr>
              <w:t xml:space="preserve">T + </w:t>
            </w:r>
            <w:r w:rsidR="00B15608">
              <w:rPr>
                <w:sz w:val="22"/>
                <w:szCs w:val="22"/>
              </w:rPr>
              <w:t>7</w:t>
            </w:r>
            <w:r>
              <w:rPr>
                <w:sz w:val="22"/>
                <w:szCs w:val="22"/>
              </w:rPr>
              <w:t xml:space="preserve"> months </w:t>
            </w:r>
          </w:p>
        </w:tc>
      </w:tr>
      <w:tr w:rsidR="00492FDE" w:rsidRPr="004D5C07" w14:paraId="28093A3B" w14:textId="77777777" w:rsidTr="004D5C07">
        <w:tc>
          <w:tcPr>
            <w:tcW w:w="6799" w:type="dxa"/>
          </w:tcPr>
          <w:p w14:paraId="2E4A0D74" w14:textId="7F045094" w:rsidR="00492FDE" w:rsidRPr="004D5C07" w:rsidRDefault="00492FDE" w:rsidP="004D5C07">
            <w:pPr>
              <w:spacing w:after="200"/>
              <w:rPr>
                <w:sz w:val="22"/>
                <w:szCs w:val="22"/>
              </w:rPr>
            </w:pPr>
            <w:r w:rsidRPr="004D5C07">
              <w:rPr>
                <w:sz w:val="22"/>
                <w:szCs w:val="22"/>
              </w:rPr>
              <w:t xml:space="preserve">Submit </w:t>
            </w:r>
            <w:r w:rsidRPr="00C65B8E">
              <w:rPr>
                <w:sz w:val="22"/>
                <w:szCs w:val="22"/>
              </w:rPr>
              <w:t>first</w:t>
            </w:r>
            <w:r w:rsidRPr="00521100">
              <w:rPr>
                <w:sz w:val="22"/>
                <w:szCs w:val="22"/>
              </w:rPr>
              <w:t xml:space="preserve"> draft</w:t>
            </w:r>
            <w:r w:rsidR="000604AC">
              <w:rPr>
                <w:sz w:val="22"/>
                <w:szCs w:val="22"/>
              </w:rPr>
              <w:t xml:space="preserve"> of National Housing Policy and implementation roadmap</w:t>
            </w:r>
            <w:r w:rsidR="00144E37">
              <w:rPr>
                <w:sz w:val="22"/>
                <w:szCs w:val="22"/>
              </w:rPr>
              <w:t xml:space="preserve"> (</w:t>
            </w:r>
            <w:r w:rsidR="00CF36C7">
              <w:rPr>
                <w:sz w:val="22"/>
                <w:szCs w:val="22"/>
              </w:rPr>
              <w:t>including short-, medium- and long-term actions plans</w:t>
            </w:r>
            <w:r w:rsidR="00144E37">
              <w:rPr>
                <w:sz w:val="22"/>
                <w:szCs w:val="22"/>
              </w:rPr>
              <w:t>) to GoM and World Bank</w:t>
            </w:r>
            <w:r w:rsidR="000604AC">
              <w:rPr>
                <w:sz w:val="22"/>
                <w:szCs w:val="22"/>
              </w:rPr>
              <w:t>, incorporating feedback from discussion on Activity 5 outputs.</w:t>
            </w:r>
          </w:p>
        </w:tc>
        <w:tc>
          <w:tcPr>
            <w:tcW w:w="2551" w:type="dxa"/>
          </w:tcPr>
          <w:p w14:paraId="69F2F0B5" w14:textId="63944BC1" w:rsidR="00492FDE" w:rsidRPr="004D5C07" w:rsidRDefault="00B15608" w:rsidP="00492FDE">
            <w:pPr>
              <w:spacing w:after="200"/>
              <w:jc w:val="both"/>
              <w:rPr>
                <w:sz w:val="22"/>
                <w:szCs w:val="22"/>
              </w:rPr>
            </w:pPr>
            <w:r>
              <w:rPr>
                <w:sz w:val="22"/>
                <w:szCs w:val="22"/>
              </w:rPr>
              <w:t>T + 8 months</w:t>
            </w:r>
          </w:p>
        </w:tc>
      </w:tr>
      <w:tr w:rsidR="00492FDE" w:rsidRPr="004D5C07" w14:paraId="0B4F5896" w14:textId="77777777" w:rsidTr="004D5C07">
        <w:tc>
          <w:tcPr>
            <w:tcW w:w="6799" w:type="dxa"/>
          </w:tcPr>
          <w:p w14:paraId="050BA12F" w14:textId="510FE0C5" w:rsidR="00492FDE" w:rsidRPr="004D5C07" w:rsidRDefault="00492FDE" w:rsidP="004D5C07">
            <w:pPr>
              <w:spacing w:after="200"/>
              <w:rPr>
                <w:sz w:val="22"/>
                <w:szCs w:val="22"/>
              </w:rPr>
            </w:pPr>
            <w:r w:rsidRPr="004D5C07">
              <w:rPr>
                <w:sz w:val="22"/>
                <w:szCs w:val="22"/>
              </w:rPr>
              <w:t xml:space="preserve">Submit final </w:t>
            </w:r>
            <w:r w:rsidR="000604AC">
              <w:rPr>
                <w:sz w:val="22"/>
                <w:szCs w:val="22"/>
              </w:rPr>
              <w:t xml:space="preserve">National </w:t>
            </w:r>
            <w:r w:rsidR="00CF36C7">
              <w:rPr>
                <w:sz w:val="22"/>
                <w:szCs w:val="22"/>
              </w:rPr>
              <w:t>Housing Policy and implementation roadmap</w:t>
            </w:r>
            <w:r w:rsidRPr="004D5C07">
              <w:rPr>
                <w:sz w:val="22"/>
                <w:szCs w:val="22"/>
              </w:rPr>
              <w:t xml:space="preserve">, incorporating </w:t>
            </w:r>
            <w:r w:rsidR="00CF36C7">
              <w:rPr>
                <w:sz w:val="22"/>
                <w:szCs w:val="22"/>
              </w:rPr>
              <w:t xml:space="preserve">detailed </w:t>
            </w:r>
            <w:r w:rsidRPr="004D5C07">
              <w:rPr>
                <w:sz w:val="22"/>
                <w:szCs w:val="22"/>
              </w:rPr>
              <w:t xml:space="preserve">feedback from GoM and World Bank on </w:t>
            </w:r>
            <w:r w:rsidR="00CF36C7">
              <w:rPr>
                <w:sz w:val="22"/>
                <w:szCs w:val="22"/>
              </w:rPr>
              <w:t>earlier</w:t>
            </w:r>
            <w:r w:rsidRPr="004D5C07">
              <w:rPr>
                <w:sz w:val="22"/>
                <w:szCs w:val="22"/>
              </w:rPr>
              <w:t xml:space="preserve"> draft</w:t>
            </w:r>
            <w:r w:rsidR="00CF36C7">
              <w:rPr>
                <w:sz w:val="22"/>
                <w:szCs w:val="22"/>
              </w:rPr>
              <w:t>s</w:t>
            </w:r>
            <w:r w:rsidRPr="004D5C07">
              <w:rPr>
                <w:sz w:val="22"/>
                <w:szCs w:val="22"/>
              </w:rPr>
              <w:t xml:space="preserve">. </w:t>
            </w:r>
          </w:p>
        </w:tc>
        <w:tc>
          <w:tcPr>
            <w:tcW w:w="2551" w:type="dxa"/>
          </w:tcPr>
          <w:p w14:paraId="2A3340F2" w14:textId="692ED32F" w:rsidR="00492FDE" w:rsidRPr="004D5C07" w:rsidRDefault="009568CC" w:rsidP="00492FDE">
            <w:pPr>
              <w:spacing w:after="200"/>
              <w:jc w:val="both"/>
              <w:rPr>
                <w:sz w:val="22"/>
                <w:szCs w:val="22"/>
              </w:rPr>
            </w:pPr>
            <w:r>
              <w:rPr>
                <w:sz w:val="22"/>
                <w:szCs w:val="22"/>
              </w:rPr>
              <w:t xml:space="preserve">T + 9 months </w:t>
            </w:r>
          </w:p>
        </w:tc>
      </w:tr>
    </w:tbl>
    <w:p w14:paraId="7E062FB5" w14:textId="77777777" w:rsidR="00422A03" w:rsidRPr="004D5C07" w:rsidRDefault="00422A03" w:rsidP="004D5C07">
      <w:pPr>
        <w:spacing w:after="200"/>
        <w:jc w:val="both"/>
        <w:rPr>
          <w:b/>
        </w:rPr>
      </w:pPr>
    </w:p>
    <w:p w14:paraId="4E611BF4" w14:textId="77777777" w:rsidR="00CD61E5" w:rsidRPr="00DD2A05" w:rsidRDefault="00C1181A" w:rsidP="00307FEC">
      <w:pPr>
        <w:pStyle w:val="ListParagraph"/>
        <w:numPr>
          <w:ilvl w:val="0"/>
          <w:numId w:val="2"/>
        </w:numPr>
        <w:spacing w:after="200"/>
        <w:jc w:val="both"/>
      </w:pPr>
      <w:r w:rsidRPr="00DD2A05">
        <w:rPr>
          <w:b/>
        </w:rPr>
        <w:t>Qualification</w:t>
      </w:r>
      <w:r w:rsidR="0087024A">
        <w:rPr>
          <w:b/>
        </w:rPr>
        <w:t>s</w:t>
      </w:r>
      <w:r w:rsidRPr="00DD2A05">
        <w:rPr>
          <w:b/>
        </w:rPr>
        <w:t xml:space="preserve"> </w:t>
      </w:r>
    </w:p>
    <w:p w14:paraId="7E7A3A60" w14:textId="77777777" w:rsidR="00CC493C" w:rsidRPr="004D5C07" w:rsidRDefault="00BF213D" w:rsidP="00E26A46">
      <w:pPr>
        <w:spacing w:after="200"/>
        <w:jc w:val="both"/>
        <w:rPr>
          <w:sz w:val="22"/>
          <w:szCs w:val="22"/>
        </w:rPr>
      </w:pPr>
      <w:r w:rsidRPr="004D5C07">
        <w:rPr>
          <w:sz w:val="22"/>
          <w:szCs w:val="22"/>
        </w:rPr>
        <w:t xml:space="preserve">It is expected that the assignment will be carried out by a </w:t>
      </w:r>
      <w:r w:rsidR="00E973A0" w:rsidRPr="004D5C07">
        <w:rPr>
          <w:sz w:val="22"/>
          <w:szCs w:val="22"/>
        </w:rPr>
        <w:t>market research firm</w:t>
      </w:r>
      <w:r w:rsidR="00CC493C" w:rsidRPr="004D5C07">
        <w:rPr>
          <w:sz w:val="22"/>
          <w:szCs w:val="22"/>
        </w:rPr>
        <w:t xml:space="preserve"> team combining</w:t>
      </w:r>
      <w:r w:rsidRPr="004D5C07">
        <w:rPr>
          <w:sz w:val="22"/>
          <w:szCs w:val="22"/>
        </w:rPr>
        <w:t xml:space="preserve"> international and </w:t>
      </w:r>
      <w:r w:rsidR="00E973A0" w:rsidRPr="004D5C07">
        <w:rPr>
          <w:sz w:val="22"/>
          <w:szCs w:val="22"/>
        </w:rPr>
        <w:t>local</w:t>
      </w:r>
      <w:r w:rsidRPr="004D5C07">
        <w:rPr>
          <w:sz w:val="22"/>
          <w:szCs w:val="22"/>
        </w:rPr>
        <w:t xml:space="preserve"> expert</w:t>
      </w:r>
      <w:r w:rsidR="00E973A0" w:rsidRPr="004D5C07">
        <w:rPr>
          <w:sz w:val="22"/>
          <w:szCs w:val="22"/>
        </w:rPr>
        <w:t>s</w:t>
      </w:r>
      <w:r w:rsidR="00CC493C" w:rsidRPr="004D5C07">
        <w:rPr>
          <w:sz w:val="22"/>
          <w:szCs w:val="22"/>
        </w:rPr>
        <w:t xml:space="preserve">. The precise composition and organization of the team is at the discretion of the consulting firm, although it is expected that the team will need to include: </w:t>
      </w:r>
    </w:p>
    <w:p w14:paraId="321E73CE" w14:textId="77777777" w:rsidR="004A30B7" w:rsidRPr="004D5C07" w:rsidRDefault="00B67BC5" w:rsidP="004D5C07">
      <w:pPr>
        <w:pStyle w:val="ListParagraph"/>
        <w:numPr>
          <w:ilvl w:val="0"/>
          <w:numId w:val="42"/>
        </w:numPr>
        <w:spacing w:after="200"/>
        <w:jc w:val="both"/>
        <w:rPr>
          <w:sz w:val="22"/>
          <w:szCs w:val="22"/>
        </w:rPr>
      </w:pPr>
      <w:r w:rsidRPr="004D5C07">
        <w:rPr>
          <w:sz w:val="22"/>
          <w:szCs w:val="22"/>
        </w:rPr>
        <w:t xml:space="preserve">Team Leader: An expert with a minimum of 15 years of international research experience </w:t>
      </w:r>
      <w:r w:rsidR="00E973A0" w:rsidRPr="004D5C07">
        <w:rPr>
          <w:sz w:val="22"/>
          <w:szCs w:val="22"/>
        </w:rPr>
        <w:t>related to housing, real estate, urban development, and/or consumer</w:t>
      </w:r>
      <w:r w:rsidR="008456A8" w:rsidRPr="004D5C07">
        <w:rPr>
          <w:sz w:val="22"/>
          <w:szCs w:val="22"/>
        </w:rPr>
        <w:t>-</w:t>
      </w:r>
      <w:r w:rsidR="00E973A0" w:rsidRPr="004D5C07">
        <w:rPr>
          <w:sz w:val="22"/>
          <w:szCs w:val="22"/>
        </w:rPr>
        <w:t xml:space="preserve">related products and services. </w:t>
      </w:r>
    </w:p>
    <w:p w14:paraId="554D7449" w14:textId="6A48B5D4" w:rsidR="00B67BC5" w:rsidRPr="004D5C07" w:rsidRDefault="00B67BC5" w:rsidP="004D5C07">
      <w:pPr>
        <w:pStyle w:val="ListParagraph"/>
        <w:numPr>
          <w:ilvl w:val="0"/>
          <w:numId w:val="42"/>
        </w:numPr>
        <w:spacing w:after="200"/>
        <w:jc w:val="both"/>
        <w:rPr>
          <w:sz w:val="22"/>
          <w:szCs w:val="22"/>
        </w:rPr>
      </w:pPr>
      <w:r w:rsidRPr="004D5C07">
        <w:rPr>
          <w:sz w:val="22"/>
          <w:szCs w:val="22"/>
        </w:rPr>
        <w:t xml:space="preserve">A supporting team of housing experts </w:t>
      </w:r>
      <w:r w:rsidR="00AB6D61" w:rsidRPr="004D5C07">
        <w:rPr>
          <w:sz w:val="22"/>
          <w:szCs w:val="22"/>
        </w:rPr>
        <w:t>combining</w:t>
      </w:r>
      <w:r w:rsidR="00683719" w:rsidRPr="004D5C07">
        <w:rPr>
          <w:sz w:val="22"/>
          <w:szCs w:val="22"/>
        </w:rPr>
        <w:t xml:space="preserve"> substantive</w:t>
      </w:r>
      <w:r w:rsidR="00AB6D61" w:rsidRPr="004D5C07">
        <w:rPr>
          <w:sz w:val="22"/>
          <w:szCs w:val="22"/>
        </w:rPr>
        <w:t xml:space="preserve"> </w:t>
      </w:r>
      <w:r w:rsidRPr="004D5C07">
        <w:rPr>
          <w:sz w:val="22"/>
          <w:szCs w:val="22"/>
        </w:rPr>
        <w:t>international experience in housing policy and finance</w:t>
      </w:r>
      <w:r w:rsidR="00AB6D61" w:rsidRPr="004D5C07">
        <w:rPr>
          <w:sz w:val="22"/>
          <w:szCs w:val="22"/>
        </w:rPr>
        <w:t xml:space="preserve"> with </w:t>
      </w:r>
      <w:r w:rsidRPr="004D5C07">
        <w:rPr>
          <w:sz w:val="22"/>
          <w:szCs w:val="22"/>
        </w:rPr>
        <w:t>local expertise and knowledge of the Maldives housing market</w:t>
      </w:r>
      <w:r w:rsidR="007F1152">
        <w:rPr>
          <w:sz w:val="22"/>
          <w:szCs w:val="22"/>
        </w:rPr>
        <w:t>, on both the supply and demand sides</w:t>
      </w:r>
      <w:r w:rsidRPr="004D5C07">
        <w:rPr>
          <w:sz w:val="22"/>
          <w:szCs w:val="22"/>
        </w:rPr>
        <w:t xml:space="preserve">. </w:t>
      </w:r>
    </w:p>
    <w:p w14:paraId="1772F52E" w14:textId="77777777" w:rsidR="00683719" w:rsidRPr="004D5C07" w:rsidRDefault="00683719" w:rsidP="004D5C07">
      <w:pPr>
        <w:pStyle w:val="ListParagraph"/>
        <w:numPr>
          <w:ilvl w:val="0"/>
          <w:numId w:val="42"/>
        </w:numPr>
        <w:spacing w:after="200"/>
        <w:jc w:val="both"/>
        <w:rPr>
          <w:rFonts w:asciiTheme="minorHAnsi" w:hAnsiTheme="minorHAnsi"/>
          <w:sz w:val="22"/>
          <w:szCs w:val="22"/>
        </w:rPr>
      </w:pPr>
      <w:r w:rsidRPr="004D5C07">
        <w:rPr>
          <w:sz w:val="22"/>
          <w:szCs w:val="22"/>
        </w:rPr>
        <w:t xml:space="preserve">Quantitative analyst(s) with at least five years </w:t>
      </w:r>
      <w:r w:rsidRPr="004D5C07">
        <w:rPr>
          <w:rFonts w:ascii="TimesNewRomanPSMT" w:hAnsi="TimesNewRomanPSMT"/>
          <w:sz w:val="22"/>
          <w:szCs w:val="22"/>
        </w:rPr>
        <w:t>of quantitative experience, to conduct data analysis, modelling, and other technical support</w:t>
      </w:r>
      <w:r w:rsidR="00EC26F2" w:rsidRPr="004D5C07">
        <w:rPr>
          <w:rFonts w:ascii="TimesNewRomanPSMT" w:hAnsi="TimesNewRomanPSMT"/>
          <w:sz w:val="22"/>
          <w:szCs w:val="22"/>
        </w:rPr>
        <w:t>.</w:t>
      </w:r>
      <w:r w:rsidRPr="004D5C07">
        <w:rPr>
          <w:rFonts w:ascii="TimesNewRomanPSMT" w:hAnsi="TimesNewRomanPSMT"/>
          <w:sz w:val="22"/>
          <w:szCs w:val="22"/>
        </w:rPr>
        <w:t xml:space="preserve"> </w:t>
      </w:r>
    </w:p>
    <w:p w14:paraId="3034A554" w14:textId="77777777" w:rsidR="00AB6D61" w:rsidRPr="004D5C07" w:rsidRDefault="00683719" w:rsidP="004D5C07">
      <w:pPr>
        <w:pStyle w:val="ListParagraph"/>
        <w:numPr>
          <w:ilvl w:val="0"/>
          <w:numId w:val="42"/>
        </w:numPr>
        <w:spacing w:after="200"/>
        <w:jc w:val="both"/>
        <w:rPr>
          <w:sz w:val="22"/>
          <w:szCs w:val="22"/>
        </w:rPr>
      </w:pPr>
      <w:r w:rsidRPr="004D5C07">
        <w:rPr>
          <w:sz w:val="22"/>
          <w:szCs w:val="22"/>
        </w:rPr>
        <w:t>Focus group moderators</w:t>
      </w:r>
      <w:r w:rsidRPr="004D5C07">
        <w:rPr>
          <w:b/>
          <w:bCs/>
          <w:sz w:val="22"/>
          <w:szCs w:val="22"/>
        </w:rPr>
        <w:t xml:space="preserve"> </w:t>
      </w:r>
      <w:r w:rsidRPr="004D5C07">
        <w:rPr>
          <w:sz w:val="22"/>
          <w:szCs w:val="22"/>
        </w:rPr>
        <w:t xml:space="preserve">with a minimum </w:t>
      </w:r>
      <w:r w:rsidRPr="004D5C07">
        <w:rPr>
          <w:rFonts w:ascii="TimesNewRomanPSMT" w:hAnsi="TimesNewRomanPSMT"/>
          <w:sz w:val="22"/>
          <w:szCs w:val="22"/>
        </w:rPr>
        <w:t>of 3 to 5 years of experience moderating focus groups with a focus on housing and/or financial services</w:t>
      </w:r>
      <w:r w:rsidR="00E26A46">
        <w:rPr>
          <w:rFonts w:ascii="TimesNewRomanPSMT" w:hAnsi="TimesNewRomanPSMT"/>
          <w:sz w:val="22"/>
          <w:szCs w:val="22"/>
        </w:rPr>
        <w:t>,</w:t>
      </w:r>
      <w:r w:rsidRPr="004D5C07">
        <w:rPr>
          <w:rFonts w:ascii="TimesNewRomanPSMT" w:hAnsi="TimesNewRomanPSMT"/>
          <w:sz w:val="22"/>
          <w:szCs w:val="22"/>
        </w:rPr>
        <w:t xml:space="preserve"> and </w:t>
      </w:r>
      <w:r w:rsidR="00E26A46">
        <w:rPr>
          <w:rFonts w:ascii="TimesNewRomanPSMT" w:hAnsi="TimesNewRomanPSMT"/>
          <w:sz w:val="22"/>
          <w:szCs w:val="22"/>
        </w:rPr>
        <w:t xml:space="preserve">experience </w:t>
      </w:r>
      <w:r w:rsidR="00AB6D61" w:rsidRPr="004D5C07">
        <w:rPr>
          <w:rFonts w:ascii="TimesNewRomanPSMT" w:hAnsi="TimesNewRomanPSMT"/>
          <w:sz w:val="22"/>
          <w:szCs w:val="22"/>
        </w:rPr>
        <w:t>interacting</w:t>
      </w:r>
      <w:r w:rsidRPr="004D5C07">
        <w:rPr>
          <w:rFonts w:ascii="TimesNewRomanPSMT" w:hAnsi="TimesNewRomanPSMT"/>
          <w:sz w:val="22"/>
          <w:szCs w:val="22"/>
        </w:rPr>
        <w:t xml:space="preserve"> with low-income consumers. </w:t>
      </w:r>
      <w:r w:rsidR="00AB6D61" w:rsidRPr="004D5C07">
        <w:rPr>
          <w:rFonts w:ascii="TimesNewRomanPSMT" w:hAnsi="TimesNewRomanPSMT"/>
          <w:sz w:val="22"/>
          <w:szCs w:val="22"/>
        </w:rPr>
        <w:t>Moderators should be fluent in both Dhivehi and English.</w:t>
      </w:r>
    </w:p>
    <w:p w14:paraId="6EB74328" w14:textId="77777777" w:rsidR="00EC26F2" w:rsidRPr="004D5C07" w:rsidRDefault="00492FDE" w:rsidP="004D5C07">
      <w:pPr>
        <w:spacing w:after="200"/>
        <w:jc w:val="both"/>
        <w:rPr>
          <w:sz w:val="22"/>
          <w:szCs w:val="22"/>
          <w:lang w:eastAsia="zh-CN"/>
        </w:rPr>
      </w:pPr>
      <w:r w:rsidRPr="004D5C07">
        <w:rPr>
          <w:sz w:val="22"/>
          <w:szCs w:val="22"/>
          <w:lang w:eastAsia="zh-CN"/>
        </w:rPr>
        <w:t xml:space="preserve">Interested parties should demonstrate that they have the </w:t>
      </w:r>
      <w:r w:rsidR="00E6055C" w:rsidRPr="004D5C07">
        <w:rPr>
          <w:sz w:val="22"/>
          <w:szCs w:val="22"/>
          <w:lang w:eastAsia="zh-CN"/>
        </w:rPr>
        <w:t xml:space="preserve">following </w:t>
      </w:r>
      <w:r w:rsidRPr="004D5C07">
        <w:rPr>
          <w:sz w:val="22"/>
          <w:szCs w:val="22"/>
          <w:lang w:eastAsia="zh-CN"/>
        </w:rPr>
        <w:t>qualification</w:t>
      </w:r>
      <w:r w:rsidR="00E6055C" w:rsidRPr="004D5C07">
        <w:rPr>
          <w:sz w:val="22"/>
          <w:szCs w:val="22"/>
          <w:lang w:eastAsia="zh-CN"/>
        </w:rPr>
        <w:t xml:space="preserve">s </w:t>
      </w:r>
      <w:r w:rsidRPr="004D5C07">
        <w:rPr>
          <w:sz w:val="22"/>
          <w:szCs w:val="22"/>
          <w:lang w:eastAsia="zh-CN"/>
        </w:rPr>
        <w:t>necessary to draft the study:</w:t>
      </w:r>
    </w:p>
    <w:p w14:paraId="079845DA" w14:textId="77777777" w:rsidR="00EC26F2" w:rsidRPr="004D5C07" w:rsidRDefault="00492FDE" w:rsidP="004D5C07">
      <w:pPr>
        <w:pStyle w:val="ListParagraph"/>
        <w:numPr>
          <w:ilvl w:val="0"/>
          <w:numId w:val="43"/>
        </w:numPr>
        <w:jc w:val="both"/>
        <w:rPr>
          <w:sz w:val="22"/>
          <w:szCs w:val="22"/>
          <w:lang w:eastAsia="zh-CN"/>
        </w:rPr>
      </w:pPr>
      <w:r w:rsidRPr="004D5C07">
        <w:rPr>
          <w:sz w:val="22"/>
          <w:szCs w:val="22"/>
          <w:lang w:eastAsia="zh-CN"/>
        </w:rPr>
        <w:t xml:space="preserve">Excellent track record in </w:t>
      </w:r>
      <w:r w:rsidR="00AB6D61" w:rsidRPr="004D5C07">
        <w:rPr>
          <w:sz w:val="22"/>
          <w:szCs w:val="22"/>
          <w:lang w:eastAsia="zh-CN"/>
        </w:rPr>
        <w:t xml:space="preserve">consumer </w:t>
      </w:r>
      <w:r w:rsidRPr="004D5C07">
        <w:rPr>
          <w:sz w:val="22"/>
          <w:szCs w:val="22"/>
          <w:lang w:eastAsia="zh-CN"/>
        </w:rPr>
        <w:t xml:space="preserve">research and analysis related to </w:t>
      </w:r>
      <w:r w:rsidR="00683719" w:rsidRPr="004D5C07">
        <w:rPr>
          <w:sz w:val="22"/>
          <w:szCs w:val="22"/>
          <w:lang w:eastAsia="zh-CN"/>
        </w:rPr>
        <w:t>housing and housing finance</w:t>
      </w:r>
      <w:r w:rsidRPr="004D5C07">
        <w:rPr>
          <w:sz w:val="22"/>
          <w:szCs w:val="22"/>
          <w:lang w:eastAsia="zh-CN"/>
        </w:rPr>
        <w:t>. Expertise and knowledge of econometric modelling and gap analysis is considered an asset;</w:t>
      </w:r>
    </w:p>
    <w:p w14:paraId="4F4581CD" w14:textId="222EF06C" w:rsidR="009D191A" w:rsidRDefault="009D191A" w:rsidP="004D5C07">
      <w:pPr>
        <w:pStyle w:val="ListParagraph"/>
        <w:numPr>
          <w:ilvl w:val="0"/>
          <w:numId w:val="43"/>
        </w:numPr>
        <w:jc w:val="both"/>
        <w:rPr>
          <w:sz w:val="22"/>
          <w:szCs w:val="22"/>
          <w:lang w:eastAsia="zh-CN"/>
        </w:rPr>
      </w:pPr>
      <w:r>
        <w:rPr>
          <w:sz w:val="22"/>
          <w:szCs w:val="22"/>
          <w:lang w:eastAsia="zh-CN"/>
        </w:rPr>
        <w:t xml:space="preserve">Experience of developing national housing policy, including the design of government housing subsidies and development of public institutional arrangements necessary to enable the effective implementation and delivery of housing policies and programs;  </w:t>
      </w:r>
    </w:p>
    <w:p w14:paraId="77BC7A75" w14:textId="73E264E4" w:rsidR="00EC26F2" w:rsidRPr="004D5C07" w:rsidRDefault="00AB6D61" w:rsidP="004D5C07">
      <w:pPr>
        <w:pStyle w:val="ListParagraph"/>
        <w:numPr>
          <w:ilvl w:val="0"/>
          <w:numId w:val="43"/>
        </w:numPr>
        <w:jc w:val="both"/>
        <w:rPr>
          <w:sz w:val="22"/>
          <w:szCs w:val="22"/>
          <w:lang w:eastAsia="zh-CN"/>
        </w:rPr>
      </w:pPr>
      <w:r w:rsidRPr="004D5C07">
        <w:rPr>
          <w:sz w:val="22"/>
          <w:szCs w:val="22"/>
          <w:lang w:eastAsia="zh-CN"/>
        </w:rPr>
        <w:t>Deep</w:t>
      </w:r>
      <w:r w:rsidR="00E6055C" w:rsidRPr="004D5C07">
        <w:rPr>
          <w:sz w:val="22"/>
          <w:szCs w:val="22"/>
          <w:lang w:eastAsia="zh-CN"/>
        </w:rPr>
        <w:t xml:space="preserve"> understanding of regulatory and institutional frameworks of the housing and mortgage sector in emerging markets;</w:t>
      </w:r>
    </w:p>
    <w:p w14:paraId="14B2D889" w14:textId="77777777" w:rsidR="00EC26F2" w:rsidRPr="004D5C07" w:rsidRDefault="00AB6D61" w:rsidP="004D5C07">
      <w:pPr>
        <w:pStyle w:val="ListParagraph"/>
        <w:numPr>
          <w:ilvl w:val="0"/>
          <w:numId w:val="43"/>
        </w:numPr>
        <w:jc w:val="both"/>
        <w:rPr>
          <w:sz w:val="22"/>
          <w:szCs w:val="22"/>
          <w:lang w:eastAsia="zh-CN"/>
        </w:rPr>
      </w:pPr>
      <w:r w:rsidRPr="004D5C07">
        <w:rPr>
          <w:sz w:val="22"/>
          <w:szCs w:val="22"/>
          <w:lang w:eastAsia="zh-CN"/>
        </w:rPr>
        <w:t>Good</w:t>
      </w:r>
      <w:r w:rsidR="00E6055C" w:rsidRPr="004D5C07">
        <w:rPr>
          <w:sz w:val="22"/>
          <w:szCs w:val="22"/>
          <w:lang w:eastAsia="zh-CN"/>
        </w:rPr>
        <w:t xml:space="preserve"> understanding of banking, especially retail banking and mortgage loan products (in </w:t>
      </w:r>
      <w:r w:rsidR="00683719" w:rsidRPr="004D5C07">
        <w:rPr>
          <w:sz w:val="22"/>
          <w:szCs w:val="22"/>
          <w:lang w:eastAsia="zh-CN"/>
        </w:rPr>
        <w:t xml:space="preserve">both </w:t>
      </w:r>
      <w:r w:rsidR="00E6055C" w:rsidRPr="004D5C07">
        <w:rPr>
          <w:sz w:val="22"/>
          <w:szCs w:val="22"/>
          <w:lang w:eastAsia="zh-CN"/>
        </w:rPr>
        <w:t>developed and emerging markets);</w:t>
      </w:r>
    </w:p>
    <w:p w14:paraId="2C29C754" w14:textId="77777777" w:rsidR="00EC26F2" w:rsidRPr="004D5C07" w:rsidRDefault="00E6055C" w:rsidP="004D5C07">
      <w:pPr>
        <w:pStyle w:val="ListParagraph"/>
        <w:numPr>
          <w:ilvl w:val="0"/>
          <w:numId w:val="43"/>
        </w:numPr>
        <w:jc w:val="both"/>
        <w:rPr>
          <w:sz w:val="22"/>
          <w:szCs w:val="22"/>
          <w:lang w:eastAsia="zh-CN"/>
        </w:rPr>
      </w:pPr>
      <w:r w:rsidRPr="004D5C07">
        <w:rPr>
          <w:sz w:val="22"/>
          <w:szCs w:val="22"/>
          <w:lang w:eastAsia="zh-CN"/>
        </w:rPr>
        <w:t>Good understanding of the constraints on the supply of affordable housing;</w:t>
      </w:r>
    </w:p>
    <w:p w14:paraId="59D0A6E6" w14:textId="77777777" w:rsidR="00EC26F2" w:rsidRPr="004D5C07" w:rsidRDefault="00492FDE" w:rsidP="004D5C07">
      <w:pPr>
        <w:pStyle w:val="ListParagraph"/>
        <w:numPr>
          <w:ilvl w:val="0"/>
          <w:numId w:val="43"/>
        </w:numPr>
        <w:jc w:val="both"/>
        <w:rPr>
          <w:sz w:val="22"/>
          <w:szCs w:val="22"/>
          <w:lang w:eastAsia="zh-CN"/>
        </w:rPr>
      </w:pPr>
      <w:r w:rsidRPr="004D5C07">
        <w:rPr>
          <w:sz w:val="22"/>
          <w:szCs w:val="22"/>
          <w:lang w:eastAsia="zh-CN"/>
        </w:rPr>
        <w:t>Superior drafting skills and high command of the English language;</w:t>
      </w:r>
    </w:p>
    <w:p w14:paraId="349FA70A" w14:textId="4468A850" w:rsidR="00EC26F2" w:rsidRPr="004D5C07" w:rsidRDefault="00492FDE" w:rsidP="004D5C07">
      <w:pPr>
        <w:pStyle w:val="ListParagraph"/>
        <w:numPr>
          <w:ilvl w:val="0"/>
          <w:numId w:val="43"/>
        </w:numPr>
        <w:jc w:val="both"/>
        <w:rPr>
          <w:sz w:val="22"/>
          <w:szCs w:val="22"/>
          <w:lang w:eastAsia="zh-CN"/>
        </w:rPr>
      </w:pPr>
      <w:r w:rsidRPr="004D5C07">
        <w:rPr>
          <w:sz w:val="22"/>
          <w:szCs w:val="22"/>
          <w:lang w:eastAsia="zh-CN"/>
        </w:rPr>
        <w:t>Knowledge of the Maldives housing market is considered an asset</w:t>
      </w:r>
      <w:r w:rsidR="00C81604" w:rsidRPr="004D5C07">
        <w:rPr>
          <w:sz w:val="22"/>
          <w:szCs w:val="22"/>
          <w:lang w:eastAsia="zh-CN"/>
        </w:rPr>
        <w:t xml:space="preserve">; </w:t>
      </w:r>
    </w:p>
    <w:p w14:paraId="553F7505" w14:textId="2B59420D" w:rsidR="00170BEC" w:rsidRPr="004D5C07" w:rsidRDefault="00C81604" w:rsidP="004D5C07">
      <w:pPr>
        <w:pStyle w:val="ListParagraph"/>
        <w:numPr>
          <w:ilvl w:val="0"/>
          <w:numId w:val="43"/>
        </w:numPr>
        <w:jc w:val="both"/>
        <w:rPr>
          <w:sz w:val="22"/>
          <w:szCs w:val="22"/>
          <w:lang w:eastAsia="zh-CN"/>
        </w:rPr>
      </w:pPr>
      <w:r w:rsidRPr="004D5C07">
        <w:rPr>
          <w:sz w:val="22"/>
          <w:szCs w:val="22"/>
          <w:lang w:eastAsia="zh-CN"/>
        </w:rPr>
        <w:t xml:space="preserve">Familiarity and experience </w:t>
      </w:r>
      <w:r w:rsidR="009D191A">
        <w:rPr>
          <w:sz w:val="22"/>
          <w:szCs w:val="22"/>
          <w:lang w:eastAsia="zh-CN"/>
        </w:rPr>
        <w:t xml:space="preserve">with </w:t>
      </w:r>
      <w:r w:rsidR="00170BEC">
        <w:rPr>
          <w:sz w:val="22"/>
          <w:szCs w:val="22"/>
          <w:lang w:eastAsia="zh-CN"/>
        </w:rPr>
        <w:t>disruptive technologies for affordable housing</w:t>
      </w:r>
      <w:r w:rsidRPr="004D5C07">
        <w:rPr>
          <w:sz w:val="22"/>
          <w:szCs w:val="22"/>
          <w:lang w:eastAsia="zh-CN"/>
        </w:rPr>
        <w:t xml:space="preserve"> in emerging markets is considered an asset.</w:t>
      </w:r>
    </w:p>
    <w:p w14:paraId="7E793554" w14:textId="77777777" w:rsidR="00492FDE" w:rsidRDefault="00492FDE" w:rsidP="00E26A46">
      <w:pPr>
        <w:spacing w:after="200"/>
        <w:jc w:val="both"/>
      </w:pPr>
    </w:p>
    <w:p w14:paraId="438F5DA0" w14:textId="77777777" w:rsidR="0008339D" w:rsidRDefault="0008339D" w:rsidP="00E26A46">
      <w:pPr>
        <w:spacing w:after="200"/>
        <w:jc w:val="both"/>
      </w:pPr>
    </w:p>
    <w:p w14:paraId="6E078FD9" w14:textId="77777777" w:rsidR="0008339D" w:rsidRPr="00E973A0" w:rsidRDefault="0008339D" w:rsidP="00E26A46">
      <w:pPr>
        <w:spacing w:after="200"/>
        <w:jc w:val="both"/>
      </w:pPr>
      <w:bookmarkStart w:id="0" w:name="_GoBack"/>
      <w:bookmarkEnd w:id="0"/>
    </w:p>
    <w:p w14:paraId="0AFFC2AB" w14:textId="77777777" w:rsidR="00C1181A" w:rsidRPr="00DD2A05" w:rsidRDefault="00C1181A" w:rsidP="004A30B7">
      <w:pPr>
        <w:pStyle w:val="ListParagraph"/>
        <w:numPr>
          <w:ilvl w:val="0"/>
          <w:numId w:val="2"/>
        </w:numPr>
        <w:spacing w:after="200"/>
        <w:jc w:val="both"/>
        <w:rPr>
          <w:b/>
        </w:rPr>
      </w:pPr>
      <w:r w:rsidRPr="00DD2A05">
        <w:rPr>
          <w:b/>
        </w:rPr>
        <w:t>Contract Period</w:t>
      </w:r>
      <w:r w:rsidR="004A30B7" w:rsidRPr="00DD2A05">
        <w:rPr>
          <w:b/>
        </w:rPr>
        <w:t xml:space="preserve"> </w:t>
      </w:r>
      <w:r w:rsidRPr="00DD2A05">
        <w:rPr>
          <w:b/>
        </w:rPr>
        <w:t>and Terms</w:t>
      </w:r>
    </w:p>
    <w:p w14:paraId="10DBC402" w14:textId="40FF59AD" w:rsidR="00C81604" w:rsidRPr="004D5C07" w:rsidRDefault="00C81604" w:rsidP="00E26A46">
      <w:pPr>
        <w:spacing w:after="200"/>
        <w:jc w:val="both"/>
        <w:rPr>
          <w:sz w:val="22"/>
          <w:szCs w:val="22"/>
        </w:rPr>
      </w:pPr>
      <w:r w:rsidRPr="004D5C07">
        <w:rPr>
          <w:sz w:val="22"/>
          <w:szCs w:val="22"/>
        </w:rPr>
        <w:t xml:space="preserve">The consultant firm is expected to work over </w:t>
      </w:r>
      <w:r w:rsidR="007D739F">
        <w:rPr>
          <w:sz w:val="22"/>
          <w:szCs w:val="22"/>
        </w:rPr>
        <w:t>an approximately 9-month</w:t>
      </w:r>
      <w:r w:rsidRPr="004D5C07">
        <w:rPr>
          <w:sz w:val="22"/>
          <w:szCs w:val="22"/>
        </w:rPr>
        <w:t xml:space="preserve"> period </w:t>
      </w:r>
      <w:r w:rsidR="007D739F">
        <w:rPr>
          <w:sz w:val="22"/>
          <w:szCs w:val="22"/>
        </w:rPr>
        <w:t>from the contract start date</w:t>
      </w:r>
      <w:r w:rsidRPr="004D5C07">
        <w:rPr>
          <w:sz w:val="22"/>
          <w:szCs w:val="22"/>
        </w:rPr>
        <w:t xml:space="preserve">. </w:t>
      </w:r>
    </w:p>
    <w:p w14:paraId="59FB48CE" w14:textId="11DF03A5" w:rsidR="00770CB5" w:rsidRDefault="007D739F" w:rsidP="004D5C07">
      <w:pPr>
        <w:jc w:val="both"/>
        <w:rPr>
          <w:sz w:val="22"/>
          <w:szCs w:val="22"/>
        </w:rPr>
      </w:pPr>
      <w:r>
        <w:rPr>
          <w:sz w:val="22"/>
          <w:szCs w:val="22"/>
        </w:rPr>
        <w:t>It is expected that t</w:t>
      </w:r>
      <w:r w:rsidR="00770CB5" w:rsidRPr="004D5C07">
        <w:rPr>
          <w:sz w:val="22"/>
          <w:szCs w:val="22"/>
        </w:rPr>
        <w:t xml:space="preserve">he international consultants will be required to make </w:t>
      </w:r>
      <w:r w:rsidR="00BC7D61" w:rsidRPr="00BC7D61">
        <w:rPr>
          <w:b/>
          <w:bCs/>
          <w:sz w:val="22"/>
          <w:szCs w:val="22"/>
          <w:u w:val="single"/>
        </w:rPr>
        <w:t>4</w:t>
      </w:r>
      <w:r w:rsidR="00BC7D61">
        <w:rPr>
          <w:sz w:val="22"/>
          <w:szCs w:val="22"/>
        </w:rPr>
        <w:t xml:space="preserve"> </w:t>
      </w:r>
      <w:r w:rsidR="00770CB5" w:rsidRPr="004D5C07">
        <w:rPr>
          <w:sz w:val="22"/>
          <w:szCs w:val="22"/>
        </w:rPr>
        <w:t xml:space="preserve">trips to </w:t>
      </w:r>
      <w:r w:rsidR="00C954A8" w:rsidRPr="004D5C07">
        <w:rPr>
          <w:sz w:val="22"/>
          <w:szCs w:val="22"/>
        </w:rPr>
        <w:t>the Maldives</w:t>
      </w:r>
      <w:r w:rsidR="00770CB5" w:rsidRPr="004D5C07">
        <w:rPr>
          <w:sz w:val="22"/>
          <w:szCs w:val="22"/>
        </w:rPr>
        <w:t xml:space="preserve"> in the execution of this assignment</w:t>
      </w:r>
      <w:r w:rsidR="00C954A8" w:rsidRPr="004D5C07">
        <w:rPr>
          <w:sz w:val="22"/>
          <w:szCs w:val="22"/>
        </w:rPr>
        <w:t>,</w:t>
      </w:r>
      <w:r w:rsidR="00770CB5" w:rsidRPr="004D5C07">
        <w:rPr>
          <w:sz w:val="22"/>
          <w:szCs w:val="22"/>
        </w:rPr>
        <w:t xml:space="preserve"> to be programmed in consultation with the World Bank. Total time on site is expected to be </w:t>
      </w:r>
      <w:r>
        <w:rPr>
          <w:sz w:val="22"/>
          <w:szCs w:val="22"/>
        </w:rPr>
        <w:t>around</w:t>
      </w:r>
      <w:r w:rsidR="00770CB5" w:rsidRPr="004D5C07">
        <w:rPr>
          <w:sz w:val="22"/>
          <w:szCs w:val="22"/>
        </w:rPr>
        <w:t xml:space="preserve"> </w:t>
      </w:r>
      <w:r w:rsidR="00BC7D61" w:rsidRPr="00BC7D61">
        <w:rPr>
          <w:b/>
          <w:bCs/>
          <w:color w:val="000000" w:themeColor="text1"/>
          <w:sz w:val="22"/>
          <w:szCs w:val="22"/>
          <w:u w:val="single"/>
        </w:rPr>
        <w:t>30</w:t>
      </w:r>
      <w:r w:rsidR="00BC7D61" w:rsidRPr="00BC7D61">
        <w:rPr>
          <w:color w:val="000000" w:themeColor="text1"/>
          <w:sz w:val="22"/>
          <w:szCs w:val="22"/>
        </w:rPr>
        <w:t xml:space="preserve"> business days (minimum)</w:t>
      </w:r>
      <w:r w:rsidR="00770CB5" w:rsidRPr="00BC7D61">
        <w:rPr>
          <w:color w:val="000000" w:themeColor="text1"/>
          <w:sz w:val="22"/>
          <w:szCs w:val="22"/>
        </w:rPr>
        <w:t xml:space="preserve"> for the </w:t>
      </w:r>
      <w:r w:rsidR="00C954A8" w:rsidRPr="00BC7D61">
        <w:rPr>
          <w:color w:val="000000" w:themeColor="text1"/>
          <w:sz w:val="22"/>
          <w:szCs w:val="22"/>
        </w:rPr>
        <w:t>c</w:t>
      </w:r>
      <w:r w:rsidR="00770CB5" w:rsidRPr="00BC7D61">
        <w:rPr>
          <w:color w:val="000000" w:themeColor="text1"/>
          <w:sz w:val="22"/>
          <w:szCs w:val="22"/>
        </w:rPr>
        <w:t xml:space="preserve">onsultant team. Dates for the trips will </w:t>
      </w:r>
      <w:r w:rsidR="00770CB5" w:rsidRPr="004D5C07">
        <w:rPr>
          <w:sz w:val="22"/>
          <w:szCs w:val="22"/>
        </w:rPr>
        <w:t xml:space="preserve">be agreed based upon the mutual availability of the </w:t>
      </w:r>
      <w:r w:rsidR="00C954A8" w:rsidRPr="004D5C07">
        <w:rPr>
          <w:sz w:val="22"/>
          <w:szCs w:val="22"/>
        </w:rPr>
        <w:t xml:space="preserve">client, World Bank team, and consultant firm. </w:t>
      </w:r>
    </w:p>
    <w:p w14:paraId="1824FD00" w14:textId="77777777" w:rsidR="00521100" w:rsidRDefault="00521100" w:rsidP="004D5C07">
      <w:pPr>
        <w:jc w:val="both"/>
        <w:rPr>
          <w:sz w:val="22"/>
          <w:szCs w:val="22"/>
        </w:rPr>
      </w:pPr>
    </w:p>
    <w:p w14:paraId="5E0AADA2" w14:textId="739B70EA" w:rsidR="00650AC5" w:rsidRPr="004D5C07" w:rsidRDefault="00650AC5" w:rsidP="004D5C07">
      <w:pPr>
        <w:spacing w:after="200"/>
        <w:jc w:val="both"/>
        <w:rPr>
          <w:bCs/>
          <w:sz w:val="22"/>
          <w:szCs w:val="22"/>
        </w:rPr>
      </w:pPr>
      <w:r w:rsidRPr="00E310EF">
        <w:rPr>
          <w:bCs/>
          <w:sz w:val="22"/>
          <w:szCs w:val="22"/>
        </w:rPr>
        <w:t xml:space="preserve">The assignment will be structured as an output-based lump sum contract, under which all expenses will be covered, including travel, fees and taxes. </w:t>
      </w:r>
    </w:p>
    <w:p w14:paraId="1A73586B" w14:textId="77777777" w:rsidR="006D6BF0" w:rsidRPr="004D5C07" w:rsidRDefault="006D6BF0" w:rsidP="004D5C07">
      <w:pPr>
        <w:widowControl w:val="0"/>
        <w:autoSpaceDE w:val="0"/>
        <w:autoSpaceDN w:val="0"/>
        <w:adjustRightInd w:val="0"/>
        <w:jc w:val="both"/>
        <w:rPr>
          <w:bCs/>
          <w:kern w:val="1"/>
        </w:rPr>
      </w:pPr>
    </w:p>
    <w:sectPr w:rsidR="006D6BF0" w:rsidRPr="004D5C07" w:rsidSect="0008339D">
      <w:footerReference w:type="even" r:id="rId12"/>
      <w:footerReference w:type="defaul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4D424" w14:textId="77777777" w:rsidR="008E4CF6" w:rsidRDefault="008E4CF6" w:rsidP="00C1181A">
      <w:r>
        <w:separator/>
      </w:r>
    </w:p>
  </w:endnote>
  <w:endnote w:type="continuationSeparator" w:id="0">
    <w:p w14:paraId="3C8C2349" w14:textId="77777777" w:rsidR="008E4CF6" w:rsidRDefault="008E4CF6" w:rsidP="00C1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10846803"/>
      <w:docPartObj>
        <w:docPartGallery w:val="Page Numbers (Bottom of Page)"/>
        <w:docPartUnique/>
      </w:docPartObj>
    </w:sdtPr>
    <w:sdtEndPr>
      <w:rPr>
        <w:rStyle w:val="PageNumber"/>
      </w:rPr>
    </w:sdtEndPr>
    <w:sdtContent>
      <w:p w14:paraId="050191F5" w14:textId="18C8A7D4" w:rsidR="00FD4DDC" w:rsidRDefault="00FD4DDC" w:rsidP="00B21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AEF78" w14:textId="77777777" w:rsidR="00FD4DDC" w:rsidRDefault="00FD4DDC" w:rsidP="00011F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27814"/>
      <w:docPartObj>
        <w:docPartGallery w:val="Page Numbers (Bottom of Page)"/>
        <w:docPartUnique/>
      </w:docPartObj>
    </w:sdtPr>
    <w:sdtEndPr>
      <w:rPr>
        <w:color w:val="000000"/>
        <w:sz w:val="18"/>
        <w:szCs w:val="18"/>
      </w:rPr>
    </w:sdtEndPr>
    <w:sdtContent>
      <w:p w14:paraId="7FF3BCB5" w14:textId="2F561820" w:rsidR="00DA39F8" w:rsidRPr="00DA39F8" w:rsidRDefault="00DA39F8" w:rsidP="00DA39F8">
        <w:pPr>
          <w:pStyle w:val="Footer"/>
          <w:pBdr>
            <w:top w:val="single" w:sz="4" w:space="1" w:color="auto"/>
          </w:pBdr>
          <w:tabs>
            <w:tab w:val="clear" w:pos="9026"/>
            <w:tab w:val="right" w:pos="9360"/>
          </w:tabs>
          <w:rPr>
            <w:color w:val="000000"/>
            <w:sz w:val="18"/>
            <w:szCs w:val="18"/>
          </w:rPr>
        </w:pPr>
        <w:r w:rsidRPr="0047139B">
          <w:rPr>
            <w:sz w:val="18"/>
            <w:szCs w:val="18"/>
          </w:rPr>
          <w:t xml:space="preserve">TOR </w:t>
        </w:r>
        <w:r w:rsidR="00BC7D61">
          <w:rPr>
            <w:sz w:val="18"/>
            <w:szCs w:val="18"/>
          </w:rPr>
          <w:t xml:space="preserve">- </w:t>
        </w:r>
        <w:r w:rsidRPr="0047139B">
          <w:rPr>
            <w:color w:val="000000"/>
            <w:sz w:val="18"/>
            <w:szCs w:val="18"/>
          </w:rPr>
          <w:t>Consultancy service for the Housing Market Needs and Assessment Study.</w:t>
        </w:r>
        <w:r>
          <w:rPr>
            <w:color w:val="000000"/>
            <w:sz w:val="18"/>
            <w:szCs w:val="18"/>
          </w:rPr>
          <w:t xml:space="preserve">                                                                </w:t>
        </w:r>
        <w:r w:rsidRPr="00DA39F8">
          <w:rPr>
            <w:color w:val="000000"/>
            <w:sz w:val="18"/>
            <w:szCs w:val="18"/>
          </w:rPr>
          <w:fldChar w:fldCharType="begin"/>
        </w:r>
        <w:r w:rsidRPr="00DA39F8">
          <w:rPr>
            <w:color w:val="000000"/>
            <w:sz w:val="18"/>
            <w:szCs w:val="18"/>
          </w:rPr>
          <w:instrText xml:space="preserve"> PAGE   \* MERGEFORMAT </w:instrText>
        </w:r>
        <w:r w:rsidRPr="00DA39F8">
          <w:rPr>
            <w:color w:val="000000"/>
            <w:sz w:val="18"/>
            <w:szCs w:val="18"/>
          </w:rPr>
          <w:fldChar w:fldCharType="separate"/>
        </w:r>
        <w:r w:rsidR="0008339D">
          <w:rPr>
            <w:noProof/>
            <w:color w:val="000000"/>
            <w:sz w:val="18"/>
            <w:szCs w:val="18"/>
          </w:rPr>
          <w:t>11</w:t>
        </w:r>
        <w:r w:rsidRPr="00DA39F8">
          <w:rPr>
            <w:color w:val="000000"/>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CB025" w14:textId="77777777" w:rsidR="008E4CF6" w:rsidRDefault="008E4CF6" w:rsidP="00C1181A">
      <w:r>
        <w:separator/>
      </w:r>
    </w:p>
  </w:footnote>
  <w:footnote w:type="continuationSeparator" w:id="0">
    <w:p w14:paraId="691A726C" w14:textId="77777777" w:rsidR="008E4CF6" w:rsidRDefault="008E4CF6" w:rsidP="00C1181A">
      <w:r>
        <w:continuationSeparator/>
      </w:r>
    </w:p>
  </w:footnote>
  <w:footnote w:id="1">
    <w:p w14:paraId="4F0B7080" w14:textId="77777777" w:rsidR="00B15B4A" w:rsidRPr="00B17783" w:rsidRDefault="00B15B4A" w:rsidP="00C1181A">
      <w:pPr>
        <w:pStyle w:val="FootnoteText"/>
      </w:pPr>
      <w:r>
        <w:rPr>
          <w:rStyle w:val="FootnoteReference"/>
        </w:rPr>
        <w:footnoteRef/>
      </w:r>
      <w:r>
        <w:t xml:space="preserve"> </w:t>
      </w:r>
      <w:r w:rsidRPr="00B17783">
        <w:rPr>
          <w:rFonts w:ascii="Times" w:hAnsi="Times"/>
        </w:rPr>
        <w:t>Forecast by UNFPA – United Nations Population Fund, National Bureau of Statistics - 2014</w:t>
      </w:r>
    </w:p>
  </w:footnote>
  <w:footnote w:id="2">
    <w:p w14:paraId="04E7C4A2" w14:textId="77777777" w:rsidR="00B15B4A" w:rsidRPr="00B17783" w:rsidRDefault="00B15B4A" w:rsidP="00C1181A">
      <w:pPr>
        <w:pStyle w:val="FootnoteText"/>
      </w:pPr>
      <w:r>
        <w:rPr>
          <w:rStyle w:val="FootnoteReference"/>
        </w:rPr>
        <w:footnoteRef/>
      </w:r>
      <w:r>
        <w:t xml:space="preserve"> </w:t>
      </w:r>
      <w:r w:rsidRPr="00B17783">
        <w:rPr>
          <w:rFonts w:ascii="Times" w:hAnsi="Times"/>
        </w:rPr>
        <w:t>Forecast by UNFPA – United Nations Population Fund, National Bureau of Statistics - 2014</w:t>
      </w:r>
    </w:p>
  </w:footnote>
  <w:footnote w:id="3">
    <w:p w14:paraId="4A6F1E11" w14:textId="77777777" w:rsidR="00B15B4A" w:rsidRPr="00B12886" w:rsidRDefault="00B15B4A" w:rsidP="00B31525">
      <w:pPr>
        <w:pStyle w:val="FootnoteText"/>
        <w:rPr>
          <w:rFonts w:ascii="Times" w:hAnsi="Times"/>
        </w:rPr>
      </w:pPr>
      <w:r w:rsidRPr="00AC4A34">
        <w:rPr>
          <w:rStyle w:val="FootnoteReference"/>
          <w:rFonts w:ascii="Times" w:hAnsi="Times"/>
        </w:rPr>
        <w:footnoteRef/>
      </w:r>
      <w:r w:rsidRPr="00AC4A34">
        <w:rPr>
          <w:rFonts w:ascii="Times" w:hAnsi="Times"/>
        </w:rPr>
        <w:t xml:space="preserve"> Worldometers 2019</w:t>
      </w:r>
    </w:p>
  </w:footnote>
  <w:footnote w:id="4">
    <w:p w14:paraId="23E15A41" w14:textId="77777777" w:rsidR="00B15B4A" w:rsidRPr="008646CB" w:rsidRDefault="00B15B4A" w:rsidP="00B31525">
      <w:pPr>
        <w:pStyle w:val="FootnoteText"/>
      </w:pPr>
      <w:r>
        <w:rPr>
          <w:rStyle w:val="FootnoteReference"/>
        </w:rPr>
        <w:footnoteRef/>
      </w:r>
      <w:r>
        <w:t xml:space="preserve"> </w:t>
      </w:r>
      <w:r w:rsidRPr="00AC4A34">
        <w:rPr>
          <w:rFonts w:ascii="Times" w:hAnsi="Times"/>
        </w:rPr>
        <w:t xml:space="preserve">National Bureau of Statistics, Maldives – </w:t>
      </w:r>
      <w:r w:rsidRPr="00115D75">
        <w:rPr>
          <w:rFonts w:ascii="Times" w:hAnsi="Times"/>
        </w:rPr>
        <w:t>2014 (inclusive of foreign residents of ~37,042)</w:t>
      </w:r>
    </w:p>
  </w:footnote>
  <w:footnote w:id="5">
    <w:p w14:paraId="17502E8E" w14:textId="77777777" w:rsidR="00B15B4A" w:rsidRPr="008646CB" w:rsidRDefault="00B15B4A" w:rsidP="00C1181A">
      <w:pPr>
        <w:pStyle w:val="FootnoteText"/>
      </w:pPr>
      <w:r>
        <w:rPr>
          <w:rStyle w:val="FootnoteReference"/>
        </w:rPr>
        <w:footnoteRef/>
      </w:r>
      <w:r>
        <w:t xml:space="preserve"> </w:t>
      </w:r>
      <w:r w:rsidRPr="00AC4A34">
        <w:rPr>
          <w:rFonts w:ascii="Times" w:hAnsi="Times"/>
        </w:rPr>
        <w:t>Net annual migrants of 1,952 – Worldometers 2019</w:t>
      </w:r>
    </w:p>
  </w:footnote>
  <w:footnote w:id="6">
    <w:p w14:paraId="7A16C73D" w14:textId="77777777" w:rsidR="00B15B4A" w:rsidRPr="00B17783" w:rsidRDefault="00B15B4A" w:rsidP="00C1181A">
      <w:pPr>
        <w:pStyle w:val="FootnoteText"/>
      </w:pPr>
      <w:r>
        <w:rPr>
          <w:rStyle w:val="FootnoteReference"/>
        </w:rPr>
        <w:footnoteRef/>
      </w:r>
      <w:r>
        <w:t xml:space="preserve"> </w:t>
      </w:r>
      <w:r w:rsidRPr="00B17783">
        <w:rPr>
          <w:rFonts w:ascii="Times" w:hAnsi="Times"/>
        </w:rPr>
        <w:t>Housing Income and Expenditures Survey (HEIS) 2016</w:t>
      </w:r>
    </w:p>
  </w:footnote>
  <w:footnote w:id="7">
    <w:p w14:paraId="56E65E34" w14:textId="77777777" w:rsidR="00B15B4A" w:rsidRPr="00B17783" w:rsidRDefault="00B15B4A" w:rsidP="00C1181A">
      <w:pPr>
        <w:pStyle w:val="FootnoteText"/>
      </w:pPr>
      <w:r>
        <w:rPr>
          <w:rStyle w:val="FootnoteReference"/>
        </w:rPr>
        <w:footnoteRef/>
      </w:r>
      <w:r>
        <w:t xml:space="preserve"> </w:t>
      </w:r>
      <w:r w:rsidRPr="00B17783">
        <w:rPr>
          <w:rFonts w:ascii="Times" w:hAnsi="Times"/>
        </w:rPr>
        <w:t>Minister of State for Finance – Ismail Manik</w:t>
      </w:r>
    </w:p>
  </w:footnote>
  <w:footnote w:id="8">
    <w:p w14:paraId="5EB8D239" w14:textId="77777777" w:rsidR="00B15B4A" w:rsidRPr="00AC4A34" w:rsidRDefault="00B15B4A" w:rsidP="00C1181A">
      <w:pPr>
        <w:pStyle w:val="FootnoteText"/>
      </w:pPr>
      <w:r>
        <w:rPr>
          <w:rStyle w:val="FootnoteReference"/>
        </w:rPr>
        <w:footnoteRef/>
      </w:r>
      <w:r>
        <w:t xml:space="preserve"> </w:t>
      </w:r>
      <w:r w:rsidRPr="00B17783">
        <w:rPr>
          <w:rFonts w:ascii="Times" w:hAnsi="Times"/>
        </w:rPr>
        <w:t>Bureau of Statistics Maldives - 2014</w:t>
      </w:r>
    </w:p>
  </w:footnote>
  <w:footnote w:id="9">
    <w:p w14:paraId="7365ACAC" w14:textId="77777777" w:rsidR="00B15B4A" w:rsidRPr="00B17783" w:rsidRDefault="00B15B4A" w:rsidP="00F23ED8">
      <w:pPr>
        <w:pStyle w:val="FootnoteText"/>
      </w:pPr>
      <w:r>
        <w:rPr>
          <w:rStyle w:val="FootnoteReference"/>
        </w:rPr>
        <w:footnoteRef/>
      </w:r>
      <w:r>
        <w:t xml:space="preserve"> </w:t>
      </w:r>
      <w:r w:rsidRPr="00B17783">
        <w:rPr>
          <w:rFonts w:ascii="Times" w:hAnsi="Times"/>
        </w:rPr>
        <w:t>Housing Income and Expenditures Survey (HEIS) 2016</w:t>
      </w:r>
    </w:p>
  </w:footnote>
  <w:footnote w:id="10">
    <w:p w14:paraId="1E9E25C4" w14:textId="77777777" w:rsidR="00B15B4A" w:rsidRPr="00B17783" w:rsidRDefault="00B15B4A" w:rsidP="00F23ED8">
      <w:pPr>
        <w:pStyle w:val="FootnoteText"/>
      </w:pPr>
      <w:r>
        <w:rPr>
          <w:rStyle w:val="FootnoteReference"/>
        </w:rPr>
        <w:footnoteRef/>
      </w:r>
      <w:r>
        <w:t xml:space="preserve"> </w:t>
      </w:r>
      <w:r w:rsidRPr="00B17783">
        <w:rPr>
          <w:rFonts w:ascii="Times" w:hAnsi="Times"/>
        </w:rPr>
        <w:t>From mission meetings with HDC, MMA, etc.</w:t>
      </w:r>
    </w:p>
  </w:footnote>
  <w:footnote w:id="11">
    <w:p w14:paraId="341B9D9B" w14:textId="77777777" w:rsidR="00B15B4A" w:rsidRPr="002E6B47" w:rsidRDefault="00B15B4A" w:rsidP="008456A8">
      <w:pPr>
        <w:pStyle w:val="FootnoteText"/>
      </w:pPr>
      <w:r>
        <w:rPr>
          <w:rStyle w:val="FootnoteReference"/>
        </w:rPr>
        <w:footnoteRef/>
      </w:r>
      <w:r>
        <w:t xml:space="preserve"> </w:t>
      </w:r>
      <w:r w:rsidRPr="00115D75">
        <w:rPr>
          <w:rFonts w:ascii="Times" w:hAnsi="Times"/>
        </w:rPr>
        <w:t>https://maldivesindependent.com/politics/mind-the-gap-opposition-manifesto-launched-with-key-details- missing-141233</w:t>
      </w:r>
    </w:p>
  </w:footnote>
  <w:footnote w:id="12">
    <w:p w14:paraId="227A0F23" w14:textId="5FD45247" w:rsidR="00B15B4A" w:rsidRPr="004D5C07" w:rsidRDefault="00B15B4A">
      <w:pPr>
        <w:pStyle w:val="FootnoteText"/>
      </w:pPr>
      <w:r w:rsidRPr="00C65B8E">
        <w:rPr>
          <w:rStyle w:val="FootnoteReference"/>
        </w:rPr>
        <w:footnoteRef/>
      </w:r>
      <w:r w:rsidRPr="00C65B8E">
        <w:t xml:space="preserve"> Maldives government social housing programs to be assessed may include both </w:t>
      </w:r>
      <w:r w:rsidRPr="00521100">
        <w:t>supply and demand side (Hulhumale Rent-to-own Phase 1, MMA ho</w:t>
      </w:r>
      <w:r w:rsidRPr="00E26A46">
        <w:t>using finance s</w:t>
      </w:r>
      <w:r w:rsidR="007E1040">
        <w:t xml:space="preserve"> o</w:t>
      </w:r>
      <w:r w:rsidRPr="00E26A46">
        <w:t>chemes, and others – to be discussed and agreed with MHUD and MPID).</w:t>
      </w:r>
    </w:p>
  </w:footnote>
  <w:footnote w:id="13">
    <w:p w14:paraId="3FA384A9" w14:textId="77777777" w:rsidR="00B15B4A" w:rsidRDefault="00B15B4A" w:rsidP="001635B2">
      <w:pPr>
        <w:pStyle w:val="FootnoteText"/>
      </w:pPr>
      <w:r w:rsidRPr="00C65B8E">
        <w:rPr>
          <w:rStyle w:val="FootnoteReference"/>
        </w:rPr>
        <w:footnoteRef/>
      </w:r>
      <w:r w:rsidRPr="00C65B8E">
        <w:t xml:space="preserve"> Characteristics to be examined for livability, adequacy, and affordability may include: price, size, type, location, operations and maintenance, proximity to economic cen</w:t>
      </w:r>
      <w:r w:rsidRPr="00521100">
        <w:t>ters, social/community environment, etc.</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FAB"/>
    <w:multiLevelType w:val="hybridMultilevel"/>
    <w:tmpl w:val="F132BE62"/>
    <w:lvl w:ilvl="0" w:tplc="8E0AA30E">
      <w:start w:val="1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8739F"/>
    <w:multiLevelType w:val="hybridMultilevel"/>
    <w:tmpl w:val="B6A69236"/>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93B8A"/>
    <w:multiLevelType w:val="hybridMultilevel"/>
    <w:tmpl w:val="9EB867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652D39"/>
    <w:multiLevelType w:val="hybridMultilevel"/>
    <w:tmpl w:val="1FD44C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CC80673"/>
    <w:multiLevelType w:val="hybridMultilevel"/>
    <w:tmpl w:val="20FE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A4169"/>
    <w:multiLevelType w:val="hybridMultilevel"/>
    <w:tmpl w:val="29365F5E"/>
    <w:lvl w:ilvl="0" w:tplc="994EC65E">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C70C79"/>
    <w:multiLevelType w:val="hybridMultilevel"/>
    <w:tmpl w:val="9112F55A"/>
    <w:lvl w:ilvl="0" w:tplc="14C8907C">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4F7E8E"/>
    <w:multiLevelType w:val="hybridMultilevel"/>
    <w:tmpl w:val="E358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5E6BB6"/>
    <w:multiLevelType w:val="hybridMultilevel"/>
    <w:tmpl w:val="DCEA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3157D"/>
    <w:multiLevelType w:val="hybridMultilevel"/>
    <w:tmpl w:val="D37A65B4"/>
    <w:lvl w:ilvl="0" w:tplc="138408F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3F937A0"/>
    <w:multiLevelType w:val="hybridMultilevel"/>
    <w:tmpl w:val="C8E0F59C"/>
    <w:lvl w:ilvl="0" w:tplc="0409000F">
      <w:start w:val="1"/>
      <w:numFmt w:val="decimal"/>
      <w:lvlText w:val="%1."/>
      <w:lvlJc w:val="left"/>
      <w:pPr>
        <w:ind w:left="771" w:hanging="360"/>
      </w:pPr>
    </w:lvl>
    <w:lvl w:ilvl="1" w:tplc="0409000B">
      <w:start w:val="1"/>
      <w:numFmt w:val="bullet"/>
      <w:lvlText w:val=""/>
      <w:lvlJc w:val="left"/>
      <w:pPr>
        <w:ind w:left="1491" w:hanging="360"/>
      </w:pPr>
      <w:rPr>
        <w:rFonts w:ascii="Wingdings" w:hAnsi="Wingdings" w:hint="default"/>
      </w:rPr>
    </w:lvl>
    <w:lvl w:ilvl="2" w:tplc="0409001B">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1">
    <w:nsid w:val="24B45820"/>
    <w:multiLevelType w:val="hybridMultilevel"/>
    <w:tmpl w:val="0862E6A4"/>
    <w:lvl w:ilvl="0" w:tplc="994EC65E">
      <w:start w:val="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BE3476"/>
    <w:multiLevelType w:val="hybridMultilevel"/>
    <w:tmpl w:val="805CC4C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396811"/>
    <w:multiLevelType w:val="hybridMultilevel"/>
    <w:tmpl w:val="A96AD26E"/>
    <w:lvl w:ilvl="0" w:tplc="6C2C534C">
      <w:start w:val="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714A526">
      <w:start w:val="14"/>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463FAF"/>
    <w:multiLevelType w:val="hybridMultilevel"/>
    <w:tmpl w:val="05FE2CFC"/>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93DD4"/>
    <w:multiLevelType w:val="hybridMultilevel"/>
    <w:tmpl w:val="2932B54C"/>
    <w:lvl w:ilvl="0" w:tplc="4D52C140">
      <w:start w:val="1"/>
      <w:numFmt w:val="lowerLetter"/>
      <w:lvlText w:val="%1."/>
      <w:lvlJc w:val="left"/>
      <w:pPr>
        <w:ind w:left="1080" w:hanging="360"/>
      </w:pPr>
      <w:rPr>
        <w:rFonts w:hint="default"/>
      </w:rPr>
    </w:lvl>
    <w:lvl w:ilvl="1" w:tplc="0409001B">
      <w:start w:val="1"/>
      <w:numFmt w:val="lowerRoman"/>
      <w:lvlText w:val="%2."/>
      <w:lvlJc w:val="right"/>
      <w:pPr>
        <w:ind w:left="144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9BA46FF"/>
    <w:multiLevelType w:val="hybridMultilevel"/>
    <w:tmpl w:val="B2A27E8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686881"/>
    <w:multiLevelType w:val="hybridMultilevel"/>
    <w:tmpl w:val="BF7230C6"/>
    <w:lvl w:ilvl="0" w:tplc="80C6D116">
      <w:start w:val="2"/>
      <w:numFmt w:val="bullet"/>
      <w:lvlText w:val="-"/>
      <w:lvlJc w:val="left"/>
      <w:pPr>
        <w:ind w:left="36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A630C1"/>
    <w:multiLevelType w:val="hybridMultilevel"/>
    <w:tmpl w:val="9F1A3C22"/>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DC15E2A"/>
    <w:multiLevelType w:val="hybridMultilevel"/>
    <w:tmpl w:val="1E54E1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FA2B74"/>
    <w:multiLevelType w:val="hybridMultilevel"/>
    <w:tmpl w:val="0A9431D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7744B"/>
    <w:multiLevelType w:val="hybridMultilevel"/>
    <w:tmpl w:val="137A8E8A"/>
    <w:lvl w:ilvl="0" w:tplc="04090019">
      <w:start w:val="1"/>
      <w:numFmt w:val="lowerLetter"/>
      <w:lvlText w:val="%1."/>
      <w:lvlJc w:val="left"/>
      <w:pPr>
        <w:ind w:left="720" w:hanging="360"/>
      </w:pPr>
      <w:rPr>
        <w:rFonts w:hint="default"/>
      </w:rPr>
    </w:lvl>
    <w:lvl w:ilvl="1" w:tplc="D9CE352C">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9E7035"/>
    <w:multiLevelType w:val="hybridMultilevel"/>
    <w:tmpl w:val="FA7CF4E6"/>
    <w:lvl w:ilvl="0" w:tplc="DFBE1668">
      <w:start w:val="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DF1EAE"/>
    <w:multiLevelType w:val="hybridMultilevel"/>
    <w:tmpl w:val="5B902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E261E8"/>
    <w:multiLevelType w:val="hybridMultilevel"/>
    <w:tmpl w:val="50BE10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494B7DB5"/>
    <w:multiLevelType w:val="hybridMultilevel"/>
    <w:tmpl w:val="185E2D7E"/>
    <w:lvl w:ilvl="0" w:tplc="62B0774C">
      <w:start w:val="16"/>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4A531B50"/>
    <w:multiLevelType w:val="hybridMultilevel"/>
    <w:tmpl w:val="4F920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60142"/>
    <w:multiLevelType w:val="hybridMultilevel"/>
    <w:tmpl w:val="77DE0350"/>
    <w:lvl w:ilvl="0" w:tplc="0409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4C2D1641"/>
    <w:multiLevelType w:val="hybridMultilevel"/>
    <w:tmpl w:val="705AA3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4EF43AA1"/>
    <w:multiLevelType w:val="multilevel"/>
    <w:tmpl w:val="D250D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F8F5AC1"/>
    <w:multiLevelType w:val="hybridMultilevel"/>
    <w:tmpl w:val="C30AF726"/>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05176F6"/>
    <w:multiLevelType w:val="hybridMultilevel"/>
    <w:tmpl w:val="3B7EBBA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32C18E0"/>
    <w:multiLevelType w:val="hybridMultilevel"/>
    <w:tmpl w:val="BB4A7E5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39719A"/>
    <w:multiLevelType w:val="hybridMultilevel"/>
    <w:tmpl w:val="D30C2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32546D"/>
    <w:multiLevelType w:val="hybridMultilevel"/>
    <w:tmpl w:val="1C1CAC5E"/>
    <w:lvl w:ilvl="0" w:tplc="1FA6AA1E">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4575AB0"/>
    <w:multiLevelType w:val="hybridMultilevel"/>
    <w:tmpl w:val="C284C1F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55A278CA"/>
    <w:multiLevelType w:val="hybridMultilevel"/>
    <w:tmpl w:val="3E906DE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6F832EF"/>
    <w:multiLevelType w:val="hybridMultilevel"/>
    <w:tmpl w:val="594AC9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7A51060"/>
    <w:multiLevelType w:val="hybridMultilevel"/>
    <w:tmpl w:val="BE787796"/>
    <w:lvl w:ilvl="0" w:tplc="C83058C4">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7D837FD"/>
    <w:multiLevelType w:val="hybridMultilevel"/>
    <w:tmpl w:val="3F5E7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93177FF"/>
    <w:multiLevelType w:val="hybridMultilevel"/>
    <w:tmpl w:val="20FE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8F7B59"/>
    <w:multiLevelType w:val="hybridMultilevel"/>
    <w:tmpl w:val="931C25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5A257814"/>
    <w:multiLevelType w:val="hybridMultilevel"/>
    <w:tmpl w:val="DFCE7D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nsid w:val="5A7B6EB1"/>
    <w:multiLevelType w:val="hybridMultilevel"/>
    <w:tmpl w:val="A7DAE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3978F6"/>
    <w:multiLevelType w:val="hybridMultilevel"/>
    <w:tmpl w:val="5BB24DD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9C5B18"/>
    <w:multiLevelType w:val="hybridMultilevel"/>
    <w:tmpl w:val="77DE0350"/>
    <w:lvl w:ilvl="0" w:tplc="0409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nsid w:val="622D2DEE"/>
    <w:multiLevelType w:val="hybridMultilevel"/>
    <w:tmpl w:val="A526357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7">
    <w:nsid w:val="65234A5B"/>
    <w:multiLevelType w:val="hybridMultilevel"/>
    <w:tmpl w:val="B2888982"/>
    <w:lvl w:ilvl="0" w:tplc="62025DF8">
      <w:start w:val="1"/>
      <w:numFmt w:val="bullet"/>
      <w:lvlText w:val="‐"/>
      <w:lvlJc w:val="left"/>
      <w:pPr>
        <w:ind w:left="720" w:hanging="360"/>
      </w:pPr>
      <w:rPr>
        <w:rFonts w:ascii="Calibri" w:hAnsi="Calibri" w:hint="default"/>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nsid w:val="65814529"/>
    <w:multiLevelType w:val="hybridMultilevel"/>
    <w:tmpl w:val="A164F94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6A353D"/>
    <w:multiLevelType w:val="hybridMultilevel"/>
    <w:tmpl w:val="AF34FB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25603F"/>
    <w:multiLevelType w:val="hybridMultilevel"/>
    <w:tmpl w:val="77DE0350"/>
    <w:lvl w:ilvl="0" w:tplc="0409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nsid w:val="6F387F3C"/>
    <w:multiLevelType w:val="hybridMultilevel"/>
    <w:tmpl w:val="C3C6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071F42"/>
    <w:multiLevelType w:val="hybridMultilevel"/>
    <w:tmpl w:val="C15219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A25916"/>
    <w:multiLevelType w:val="hybridMultilevel"/>
    <w:tmpl w:val="60B0A4F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34"/>
  </w:num>
  <w:num w:numId="3">
    <w:abstractNumId w:val="47"/>
  </w:num>
  <w:num w:numId="4">
    <w:abstractNumId w:val="41"/>
  </w:num>
  <w:num w:numId="5">
    <w:abstractNumId w:val="33"/>
  </w:num>
  <w:num w:numId="6">
    <w:abstractNumId w:val="51"/>
  </w:num>
  <w:num w:numId="7">
    <w:abstractNumId w:val="25"/>
  </w:num>
  <w:num w:numId="8">
    <w:abstractNumId w:val="24"/>
  </w:num>
  <w:num w:numId="9">
    <w:abstractNumId w:val="39"/>
  </w:num>
  <w:num w:numId="10">
    <w:abstractNumId w:val="3"/>
  </w:num>
  <w:num w:numId="11">
    <w:abstractNumId w:val="2"/>
  </w:num>
  <w:num w:numId="12">
    <w:abstractNumId w:val="9"/>
  </w:num>
  <w:num w:numId="13">
    <w:abstractNumId w:val="28"/>
  </w:num>
  <w:num w:numId="14">
    <w:abstractNumId w:val="27"/>
  </w:num>
  <w:num w:numId="15">
    <w:abstractNumId w:val="8"/>
  </w:num>
  <w:num w:numId="16">
    <w:abstractNumId w:val="4"/>
  </w:num>
  <w:num w:numId="17">
    <w:abstractNumId w:val="45"/>
  </w:num>
  <w:num w:numId="18">
    <w:abstractNumId w:val="20"/>
  </w:num>
  <w:num w:numId="19">
    <w:abstractNumId w:val="10"/>
  </w:num>
  <w:num w:numId="20">
    <w:abstractNumId w:val="29"/>
  </w:num>
  <w:num w:numId="21">
    <w:abstractNumId w:val="35"/>
  </w:num>
  <w:num w:numId="22">
    <w:abstractNumId w:val="0"/>
  </w:num>
  <w:num w:numId="23">
    <w:abstractNumId w:val="50"/>
  </w:num>
  <w:num w:numId="24">
    <w:abstractNumId w:val="18"/>
  </w:num>
  <w:num w:numId="25">
    <w:abstractNumId w:val="42"/>
  </w:num>
  <w:num w:numId="26">
    <w:abstractNumId w:val="5"/>
  </w:num>
  <w:num w:numId="27">
    <w:abstractNumId w:val="11"/>
  </w:num>
  <w:num w:numId="28">
    <w:abstractNumId w:val="22"/>
  </w:num>
  <w:num w:numId="29">
    <w:abstractNumId w:val="17"/>
  </w:num>
  <w:num w:numId="30">
    <w:abstractNumId w:val="6"/>
  </w:num>
  <w:num w:numId="31">
    <w:abstractNumId w:val="38"/>
  </w:num>
  <w:num w:numId="32">
    <w:abstractNumId w:val="14"/>
  </w:num>
  <w:num w:numId="33">
    <w:abstractNumId w:val="16"/>
  </w:num>
  <w:num w:numId="34">
    <w:abstractNumId w:val="32"/>
  </w:num>
  <w:num w:numId="35">
    <w:abstractNumId w:val="21"/>
  </w:num>
  <w:num w:numId="36">
    <w:abstractNumId w:val="53"/>
  </w:num>
  <w:num w:numId="37">
    <w:abstractNumId w:val="36"/>
  </w:num>
  <w:num w:numId="38">
    <w:abstractNumId w:val="1"/>
  </w:num>
  <w:num w:numId="39">
    <w:abstractNumId w:val="40"/>
  </w:num>
  <w:num w:numId="40">
    <w:abstractNumId w:val="44"/>
  </w:num>
  <w:num w:numId="41">
    <w:abstractNumId w:val="13"/>
  </w:num>
  <w:num w:numId="42">
    <w:abstractNumId w:val="46"/>
  </w:num>
  <w:num w:numId="43">
    <w:abstractNumId w:val="23"/>
  </w:num>
  <w:num w:numId="44">
    <w:abstractNumId w:val="12"/>
  </w:num>
  <w:num w:numId="45">
    <w:abstractNumId w:val="7"/>
  </w:num>
  <w:num w:numId="46">
    <w:abstractNumId w:val="37"/>
  </w:num>
  <w:num w:numId="47">
    <w:abstractNumId w:val="43"/>
  </w:num>
  <w:num w:numId="48">
    <w:abstractNumId w:val="49"/>
  </w:num>
  <w:num w:numId="49">
    <w:abstractNumId w:val="52"/>
  </w:num>
  <w:num w:numId="50">
    <w:abstractNumId w:val="26"/>
  </w:num>
  <w:num w:numId="51">
    <w:abstractNumId w:val="19"/>
  </w:num>
  <w:num w:numId="52">
    <w:abstractNumId w:val="15"/>
  </w:num>
  <w:num w:numId="53">
    <w:abstractNumId w:val="31"/>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A3"/>
    <w:rsid w:val="0000347E"/>
    <w:rsid w:val="00011F14"/>
    <w:rsid w:val="00013B78"/>
    <w:rsid w:val="00014AC4"/>
    <w:rsid w:val="00020988"/>
    <w:rsid w:val="00040493"/>
    <w:rsid w:val="00045369"/>
    <w:rsid w:val="000604AC"/>
    <w:rsid w:val="00074F1F"/>
    <w:rsid w:val="000776DF"/>
    <w:rsid w:val="00080A66"/>
    <w:rsid w:val="0008339D"/>
    <w:rsid w:val="00086AC6"/>
    <w:rsid w:val="0009087A"/>
    <w:rsid w:val="000B1350"/>
    <w:rsid w:val="000B34CE"/>
    <w:rsid w:val="000C1B39"/>
    <w:rsid w:val="000D6DD1"/>
    <w:rsid w:val="000E7BD2"/>
    <w:rsid w:val="00120DDB"/>
    <w:rsid w:val="00125CAC"/>
    <w:rsid w:val="00132DEE"/>
    <w:rsid w:val="00142B28"/>
    <w:rsid w:val="00144E37"/>
    <w:rsid w:val="00150F07"/>
    <w:rsid w:val="001635B2"/>
    <w:rsid w:val="00170BEC"/>
    <w:rsid w:val="001811C4"/>
    <w:rsid w:val="001A06C1"/>
    <w:rsid w:val="001B6435"/>
    <w:rsid w:val="001C085D"/>
    <w:rsid w:val="001C3AA4"/>
    <w:rsid w:val="00214134"/>
    <w:rsid w:val="002177EA"/>
    <w:rsid w:val="00233289"/>
    <w:rsid w:val="002463DF"/>
    <w:rsid w:val="0025610C"/>
    <w:rsid w:val="002739C2"/>
    <w:rsid w:val="00275720"/>
    <w:rsid w:val="00293109"/>
    <w:rsid w:val="002A5203"/>
    <w:rsid w:val="002A6991"/>
    <w:rsid w:val="002B2037"/>
    <w:rsid w:val="002D7D09"/>
    <w:rsid w:val="002F160D"/>
    <w:rsid w:val="00307FEC"/>
    <w:rsid w:val="00335ACA"/>
    <w:rsid w:val="0034785F"/>
    <w:rsid w:val="003525BD"/>
    <w:rsid w:val="00362C78"/>
    <w:rsid w:val="0036428A"/>
    <w:rsid w:val="003669CA"/>
    <w:rsid w:val="003760BB"/>
    <w:rsid w:val="0038489E"/>
    <w:rsid w:val="003B3E3C"/>
    <w:rsid w:val="003C6BC0"/>
    <w:rsid w:val="003D486C"/>
    <w:rsid w:val="003E4F9D"/>
    <w:rsid w:val="003E66A3"/>
    <w:rsid w:val="003F166E"/>
    <w:rsid w:val="004004CE"/>
    <w:rsid w:val="004133AD"/>
    <w:rsid w:val="00422A03"/>
    <w:rsid w:val="0042712E"/>
    <w:rsid w:val="0043390C"/>
    <w:rsid w:val="00450144"/>
    <w:rsid w:val="00453C33"/>
    <w:rsid w:val="00477458"/>
    <w:rsid w:val="00477BE2"/>
    <w:rsid w:val="004818E7"/>
    <w:rsid w:val="004822BA"/>
    <w:rsid w:val="00485E4C"/>
    <w:rsid w:val="00492FDE"/>
    <w:rsid w:val="004A207F"/>
    <w:rsid w:val="004A30B7"/>
    <w:rsid w:val="004A6F6A"/>
    <w:rsid w:val="004C29E9"/>
    <w:rsid w:val="004C4471"/>
    <w:rsid w:val="004D1718"/>
    <w:rsid w:val="004D1861"/>
    <w:rsid w:val="004D5C07"/>
    <w:rsid w:val="004D5F67"/>
    <w:rsid w:val="004D71A6"/>
    <w:rsid w:val="004E14B8"/>
    <w:rsid w:val="004F0EA4"/>
    <w:rsid w:val="00501829"/>
    <w:rsid w:val="00521100"/>
    <w:rsid w:val="00525131"/>
    <w:rsid w:val="00525D0D"/>
    <w:rsid w:val="00544313"/>
    <w:rsid w:val="00556F8A"/>
    <w:rsid w:val="00560D87"/>
    <w:rsid w:val="0056758C"/>
    <w:rsid w:val="00571F2A"/>
    <w:rsid w:val="00573837"/>
    <w:rsid w:val="0059423A"/>
    <w:rsid w:val="0059469D"/>
    <w:rsid w:val="005C05E6"/>
    <w:rsid w:val="005C31CD"/>
    <w:rsid w:val="005C68DE"/>
    <w:rsid w:val="005D0D88"/>
    <w:rsid w:val="005F2FDB"/>
    <w:rsid w:val="00607644"/>
    <w:rsid w:val="00614694"/>
    <w:rsid w:val="00632296"/>
    <w:rsid w:val="006366FA"/>
    <w:rsid w:val="0064240C"/>
    <w:rsid w:val="00650AC5"/>
    <w:rsid w:val="00671AA3"/>
    <w:rsid w:val="00683719"/>
    <w:rsid w:val="006C61B8"/>
    <w:rsid w:val="006D2568"/>
    <w:rsid w:val="006D6BF0"/>
    <w:rsid w:val="006E49D7"/>
    <w:rsid w:val="006E5B71"/>
    <w:rsid w:val="007028C4"/>
    <w:rsid w:val="00721968"/>
    <w:rsid w:val="00723720"/>
    <w:rsid w:val="007404D9"/>
    <w:rsid w:val="007413B9"/>
    <w:rsid w:val="00745D53"/>
    <w:rsid w:val="00770CB5"/>
    <w:rsid w:val="007C15C9"/>
    <w:rsid w:val="007C32E8"/>
    <w:rsid w:val="007D0C1F"/>
    <w:rsid w:val="007D2E61"/>
    <w:rsid w:val="007D4DCA"/>
    <w:rsid w:val="007D5BA8"/>
    <w:rsid w:val="007D739F"/>
    <w:rsid w:val="007E1040"/>
    <w:rsid w:val="007F1152"/>
    <w:rsid w:val="007F7EFD"/>
    <w:rsid w:val="008010F1"/>
    <w:rsid w:val="00817398"/>
    <w:rsid w:val="00824C29"/>
    <w:rsid w:val="00830A2B"/>
    <w:rsid w:val="00833C96"/>
    <w:rsid w:val="00840911"/>
    <w:rsid w:val="008456A8"/>
    <w:rsid w:val="00857748"/>
    <w:rsid w:val="00857F61"/>
    <w:rsid w:val="0087024A"/>
    <w:rsid w:val="008A3399"/>
    <w:rsid w:val="008C13A6"/>
    <w:rsid w:val="008E4CF6"/>
    <w:rsid w:val="008F0060"/>
    <w:rsid w:val="008F50FD"/>
    <w:rsid w:val="008F523D"/>
    <w:rsid w:val="00900CF9"/>
    <w:rsid w:val="00907594"/>
    <w:rsid w:val="00914D08"/>
    <w:rsid w:val="009174F7"/>
    <w:rsid w:val="00922FBD"/>
    <w:rsid w:val="00930AB3"/>
    <w:rsid w:val="009434C1"/>
    <w:rsid w:val="0095328E"/>
    <w:rsid w:val="009568CC"/>
    <w:rsid w:val="00964065"/>
    <w:rsid w:val="00980A62"/>
    <w:rsid w:val="009817A5"/>
    <w:rsid w:val="0098520A"/>
    <w:rsid w:val="009A0A48"/>
    <w:rsid w:val="009A5771"/>
    <w:rsid w:val="009A7307"/>
    <w:rsid w:val="009B3EDB"/>
    <w:rsid w:val="009B479B"/>
    <w:rsid w:val="009D191A"/>
    <w:rsid w:val="009D792A"/>
    <w:rsid w:val="009F34BC"/>
    <w:rsid w:val="00A14F7F"/>
    <w:rsid w:val="00A3502B"/>
    <w:rsid w:val="00A50DC2"/>
    <w:rsid w:val="00AA0F64"/>
    <w:rsid w:val="00AA678B"/>
    <w:rsid w:val="00AB14C1"/>
    <w:rsid w:val="00AB6D61"/>
    <w:rsid w:val="00B00648"/>
    <w:rsid w:val="00B12886"/>
    <w:rsid w:val="00B15608"/>
    <w:rsid w:val="00B15B4A"/>
    <w:rsid w:val="00B20315"/>
    <w:rsid w:val="00B21D75"/>
    <w:rsid w:val="00B31525"/>
    <w:rsid w:val="00B67BC5"/>
    <w:rsid w:val="00B81B60"/>
    <w:rsid w:val="00B8365C"/>
    <w:rsid w:val="00B83FDC"/>
    <w:rsid w:val="00B84779"/>
    <w:rsid w:val="00B92CCA"/>
    <w:rsid w:val="00BA0FFA"/>
    <w:rsid w:val="00BC35E4"/>
    <w:rsid w:val="00BC7D61"/>
    <w:rsid w:val="00BD06D9"/>
    <w:rsid w:val="00BE01A0"/>
    <w:rsid w:val="00BE094A"/>
    <w:rsid w:val="00BE2369"/>
    <w:rsid w:val="00BE3E74"/>
    <w:rsid w:val="00BF1BB3"/>
    <w:rsid w:val="00BF213D"/>
    <w:rsid w:val="00C03CE1"/>
    <w:rsid w:val="00C05ED7"/>
    <w:rsid w:val="00C1181A"/>
    <w:rsid w:val="00C12783"/>
    <w:rsid w:val="00C14050"/>
    <w:rsid w:val="00C318A2"/>
    <w:rsid w:val="00C33313"/>
    <w:rsid w:val="00C414E2"/>
    <w:rsid w:val="00C53ADE"/>
    <w:rsid w:val="00C60562"/>
    <w:rsid w:val="00C60C19"/>
    <w:rsid w:val="00C60E3F"/>
    <w:rsid w:val="00C65B8E"/>
    <w:rsid w:val="00C743FE"/>
    <w:rsid w:val="00C753CC"/>
    <w:rsid w:val="00C7639A"/>
    <w:rsid w:val="00C81604"/>
    <w:rsid w:val="00C836DB"/>
    <w:rsid w:val="00C954A8"/>
    <w:rsid w:val="00CA495B"/>
    <w:rsid w:val="00CA4D58"/>
    <w:rsid w:val="00CA7F3D"/>
    <w:rsid w:val="00CB4B3E"/>
    <w:rsid w:val="00CC0E1F"/>
    <w:rsid w:val="00CC493C"/>
    <w:rsid w:val="00CD21A7"/>
    <w:rsid w:val="00CD61E5"/>
    <w:rsid w:val="00CF36C7"/>
    <w:rsid w:val="00CF5BEB"/>
    <w:rsid w:val="00D0102B"/>
    <w:rsid w:val="00D11713"/>
    <w:rsid w:val="00D20B9C"/>
    <w:rsid w:val="00D34A4B"/>
    <w:rsid w:val="00D547A3"/>
    <w:rsid w:val="00D5520B"/>
    <w:rsid w:val="00D64353"/>
    <w:rsid w:val="00D74DEF"/>
    <w:rsid w:val="00D771DC"/>
    <w:rsid w:val="00D86165"/>
    <w:rsid w:val="00D929C0"/>
    <w:rsid w:val="00D94427"/>
    <w:rsid w:val="00DA05E8"/>
    <w:rsid w:val="00DA1F53"/>
    <w:rsid w:val="00DA39F8"/>
    <w:rsid w:val="00DB243D"/>
    <w:rsid w:val="00DB3AFB"/>
    <w:rsid w:val="00DC365A"/>
    <w:rsid w:val="00DC72F3"/>
    <w:rsid w:val="00DC744E"/>
    <w:rsid w:val="00DD2A05"/>
    <w:rsid w:val="00DD4DC9"/>
    <w:rsid w:val="00DF4193"/>
    <w:rsid w:val="00DF5129"/>
    <w:rsid w:val="00E00392"/>
    <w:rsid w:val="00E1221F"/>
    <w:rsid w:val="00E2215E"/>
    <w:rsid w:val="00E26A46"/>
    <w:rsid w:val="00E26B59"/>
    <w:rsid w:val="00E34DF4"/>
    <w:rsid w:val="00E44DE9"/>
    <w:rsid w:val="00E50444"/>
    <w:rsid w:val="00E6055C"/>
    <w:rsid w:val="00E71D62"/>
    <w:rsid w:val="00E73C57"/>
    <w:rsid w:val="00E8475B"/>
    <w:rsid w:val="00E973A0"/>
    <w:rsid w:val="00EB2E9C"/>
    <w:rsid w:val="00EC1F24"/>
    <w:rsid w:val="00EC26F2"/>
    <w:rsid w:val="00ED6D80"/>
    <w:rsid w:val="00EE4121"/>
    <w:rsid w:val="00F0544B"/>
    <w:rsid w:val="00F07F45"/>
    <w:rsid w:val="00F11F07"/>
    <w:rsid w:val="00F13AB5"/>
    <w:rsid w:val="00F141E7"/>
    <w:rsid w:val="00F23ED8"/>
    <w:rsid w:val="00F27276"/>
    <w:rsid w:val="00F76211"/>
    <w:rsid w:val="00F76A4F"/>
    <w:rsid w:val="00F8756C"/>
    <w:rsid w:val="00F90924"/>
    <w:rsid w:val="00F95063"/>
    <w:rsid w:val="00FA5EED"/>
    <w:rsid w:val="00FB7F2E"/>
    <w:rsid w:val="00FC2152"/>
    <w:rsid w:val="00FC635D"/>
    <w:rsid w:val="00FD2F5E"/>
    <w:rsid w:val="00FD4DDC"/>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312CB"/>
  <w15:docId w15:val="{5B639B17-B208-47CF-9743-37728AE1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CB5"/>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link w:val="Heading3Char"/>
    <w:uiPriority w:val="9"/>
    <w:qFormat/>
    <w:rsid w:val="00E50444"/>
    <w:pPr>
      <w:spacing w:before="100" w:beforeAutospacing="1" w:after="100" w:afterAutospacing="1"/>
      <w:outlineLvl w:val="2"/>
    </w:pPr>
    <w:rPr>
      <w:b/>
      <w:bCs/>
      <w:sz w:val="27"/>
      <w:szCs w:val="27"/>
      <w:lang w:val="es-E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Use Case List Paragraph,Akapit z listą BS,Bullet1,Bullets,Citation List,Ha,List Paragraph1,List_Paragraph,Liste 1,Main numbered paragraph,Multilevel para_II,NUMBERED PARAGRAPH,Numbered List Paragraph"/>
    <w:basedOn w:val="Normal"/>
    <w:link w:val="ListParagraphChar"/>
    <w:uiPriority w:val="34"/>
    <w:qFormat/>
    <w:rsid w:val="00C1181A"/>
    <w:pPr>
      <w:ind w:left="720"/>
      <w:contextualSpacing/>
    </w:pPr>
  </w:style>
  <w:style w:type="character" w:customStyle="1" w:styleId="ListParagraphChar">
    <w:name w:val="List Paragraph Char"/>
    <w:aliases w:val="List Paragraph (numbered (a)) Char,Use Case List Paragraph Char,Akapit z listą BS Char,Bullet1 Char,Bullets Char,Citation List Char,Ha Char,List Paragraph1 Char,List_Paragraph Char,Liste 1 Char,Main numbered paragraph Char"/>
    <w:basedOn w:val="DefaultParagraphFont"/>
    <w:link w:val="ListParagraph"/>
    <w:uiPriority w:val="34"/>
    <w:qFormat/>
    <w:rsid w:val="00C1181A"/>
  </w:style>
  <w:style w:type="paragraph" w:styleId="FootnoteText">
    <w:name w:val="footnote text"/>
    <w:basedOn w:val="Normal"/>
    <w:link w:val="FootnoteTextChar"/>
    <w:uiPriority w:val="99"/>
    <w:semiHidden/>
    <w:unhideWhenUsed/>
    <w:rsid w:val="00C1181A"/>
    <w:rPr>
      <w:sz w:val="20"/>
      <w:szCs w:val="20"/>
    </w:rPr>
  </w:style>
  <w:style w:type="character" w:customStyle="1" w:styleId="FootnoteTextChar">
    <w:name w:val="Footnote Text Char"/>
    <w:basedOn w:val="DefaultParagraphFont"/>
    <w:link w:val="FootnoteText"/>
    <w:uiPriority w:val="99"/>
    <w:semiHidden/>
    <w:rsid w:val="00C1181A"/>
    <w:rPr>
      <w:sz w:val="20"/>
      <w:szCs w:val="20"/>
    </w:rPr>
  </w:style>
  <w:style w:type="character" w:styleId="FootnoteReference">
    <w:name w:val="footnote reference"/>
    <w:basedOn w:val="DefaultParagraphFont"/>
    <w:uiPriority w:val="99"/>
    <w:semiHidden/>
    <w:unhideWhenUsed/>
    <w:rsid w:val="00C1181A"/>
    <w:rPr>
      <w:vertAlign w:val="superscript"/>
    </w:rPr>
  </w:style>
  <w:style w:type="character" w:styleId="CommentReference">
    <w:name w:val="annotation reference"/>
    <w:basedOn w:val="DefaultParagraphFont"/>
    <w:uiPriority w:val="99"/>
    <w:semiHidden/>
    <w:unhideWhenUsed/>
    <w:rsid w:val="00D929C0"/>
    <w:rPr>
      <w:sz w:val="16"/>
      <w:szCs w:val="16"/>
    </w:rPr>
  </w:style>
  <w:style w:type="paragraph" w:styleId="CommentText">
    <w:name w:val="annotation text"/>
    <w:basedOn w:val="Normal"/>
    <w:link w:val="CommentTextChar"/>
    <w:uiPriority w:val="99"/>
    <w:semiHidden/>
    <w:unhideWhenUsed/>
    <w:rsid w:val="00D929C0"/>
    <w:rPr>
      <w:sz w:val="20"/>
      <w:szCs w:val="20"/>
    </w:rPr>
  </w:style>
  <w:style w:type="character" w:customStyle="1" w:styleId="CommentTextChar">
    <w:name w:val="Comment Text Char"/>
    <w:basedOn w:val="DefaultParagraphFont"/>
    <w:link w:val="CommentText"/>
    <w:uiPriority w:val="99"/>
    <w:semiHidden/>
    <w:rsid w:val="00D929C0"/>
    <w:rPr>
      <w:sz w:val="20"/>
      <w:szCs w:val="20"/>
    </w:rPr>
  </w:style>
  <w:style w:type="paragraph" w:styleId="CommentSubject">
    <w:name w:val="annotation subject"/>
    <w:basedOn w:val="CommentText"/>
    <w:next w:val="CommentText"/>
    <w:link w:val="CommentSubjectChar"/>
    <w:uiPriority w:val="99"/>
    <w:semiHidden/>
    <w:unhideWhenUsed/>
    <w:rsid w:val="00D929C0"/>
    <w:rPr>
      <w:b/>
      <w:bCs/>
    </w:rPr>
  </w:style>
  <w:style w:type="character" w:customStyle="1" w:styleId="CommentSubjectChar">
    <w:name w:val="Comment Subject Char"/>
    <w:basedOn w:val="CommentTextChar"/>
    <w:link w:val="CommentSubject"/>
    <w:uiPriority w:val="99"/>
    <w:semiHidden/>
    <w:rsid w:val="00D929C0"/>
    <w:rPr>
      <w:b/>
      <w:bCs/>
      <w:sz w:val="20"/>
      <w:szCs w:val="20"/>
    </w:rPr>
  </w:style>
  <w:style w:type="paragraph" w:styleId="BalloonText">
    <w:name w:val="Balloon Text"/>
    <w:basedOn w:val="Normal"/>
    <w:link w:val="BalloonTextChar"/>
    <w:uiPriority w:val="99"/>
    <w:semiHidden/>
    <w:unhideWhenUsed/>
    <w:rsid w:val="00D92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9C0"/>
    <w:rPr>
      <w:rFonts w:ascii="Segoe UI" w:hAnsi="Segoe UI" w:cs="Segoe UI"/>
      <w:sz w:val="18"/>
      <w:szCs w:val="18"/>
    </w:rPr>
  </w:style>
  <w:style w:type="table" w:styleId="TableGrid">
    <w:name w:val="Table Grid"/>
    <w:basedOn w:val="TableNormal"/>
    <w:uiPriority w:val="59"/>
    <w:rsid w:val="00BF213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50444"/>
    <w:rPr>
      <w:rFonts w:ascii="Times New Roman" w:eastAsia="Times New Roman" w:hAnsi="Times New Roman" w:cs="Times New Roman"/>
      <w:b/>
      <w:bCs/>
      <w:sz w:val="27"/>
      <w:szCs w:val="27"/>
      <w:lang w:val="es-ES" w:eastAsia="ja-JP"/>
    </w:rPr>
  </w:style>
  <w:style w:type="character" w:styleId="Hyperlink">
    <w:name w:val="Hyperlink"/>
    <w:basedOn w:val="DefaultParagraphFont"/>
    <w:uiPriority w:val="99"/>
    <w:semiHidden/>
    <w:unhideWhenUsed/>
    <w:rsid w:val="00E50444"/>
    <w:rPr>
      <w:color w:val="0000FF"/>
      <w:u w:val="single"/>
    </w:rPr>
  </w:style>
  <w:style w:type="paragraph" w:customStyle="1" w:styleId="xmsonormal">
    <w:name w:val="x_msonormal"/>
    <w:basedOn w:val="Normal"/>
    <w:rsid w:val="00492FDE"/>
    <w:pPr>
      <w:spacing w:before="100" w:beforeAutospacing="1" w:after="100" w:afterAutospacing="1"/>
    </w:pPr>
  </w:style>
  <w:style w:type="paragraph" w:customStyle="1" w:styleId="xmsolistparagraph">
    <w:name w:val="x_msolistparagraph"/>
    <w:basedOn w:val="Normal"/>
    <w:rsid w:val="00492FDE"/>
    <w:pPr>
      <w:spacing w:before="100" w:beforeAutospacing="1" w:after="100" w:afterAutospacing="1"/>
    </w:pPr>
  </w:style>
  <w:style w:type="paragraph" w:styleId="NormalWeb">
    <w:name w:val="Normal (Web)"/>
    <w:basedOn w:val="Normal"/>
    <w:uiPriority w:val="99"/>
    <w:semiHidden/>
    <w:unhideWhenUsed/>
    <w:rsid w:val="00CC493C"/>
    <w:pPr>
      <w:spacing w:before="100" w:beforeAutospacing="1" w:after="100" w:afterAutospacing="1"/>
    </w:pPr>
  </w:style>
  <w:style w:type="character" w:styleId="Emphasis">
    <w:name w:val="Emphasis"/>
    <w:basedOn w:val="DefaultParagraphFont"/>
    <w:uiPriority w:val="20"/>
    <w:qFormat/>
    <w:rsid w:val="00C12783"/>
    <w:rPr>
      <w:i/>
      <w:iCs/>
    </w:rPr>
  </w:style>
  <w:style w:type="paragraph" w:styleId="Revision">
    <w:name w:val="Revision"/>
    <w:hidden/>
    <w:uiPriority w:val="99"/>
    <w:semiHidden/>
    <w:rsid w:val="00C12783"/>
    <w:pPr>
      <w:spacing w:after="0" w:line="240" w:lineRule="auto"/>
    </w:pPr>
  </w:style>
  <w:style w:type="paragraph" w:styleId="NoSpacing">
    <w:name w:val="No Spacing"/>
    <w:uiPriority w:val="1"/>
    <w:qFormat/>
    <w:rsid w:val="0087024A"/>
    <w:pPr>
      <w:spacing w:after="0" w:line="240" w:lineRule="auto"/>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D4DDC"/>
    <w:pPr>
      <w:tabs>
        <w:tab w:val="center" w:pos="4513"/>
        <w:tab w:val="right" w:pos="9026"/>
      </w:tabs>
    </w:pPr>
  </w:style>
  <w:style w:type="character" w:customStyle="1" w:styleId="FooterChar">
    <w:name w:val="Footer Char"/>
    <w:basedOn w:val="DefaultParagraphFont"/>
    <w:link w:val="Footer"/>
    <w:uiPriority w:val="99"/>
    <w:rsid w:val="00FD4DDC"/>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FD4DDC"/>
  </w:style>
  <w:style w:type="paragraph" w:styleId="Header">
    <w:name w:val="header"/>
    <w:basedOn w:val="Normal"/>
    <w:link w:val="HeaderChar"/>
    <w:uiPriority w:val="99"/>
    <w:unhideWhenUsed/>
    <w:rsid w:val="00DA39F8"/>
    <w:pPr>
      <w:tabs>
        <w:tab w:val="center" w:pos="4680"/>
        <w:tab w:val="right" w:pos="9360"/>
      </w:tabs>
    </w:pPr>
  </w:style>
  <w:style w:type="character" w:customStyle="1" w:styleId="HeaderChar">
    <w:name w:val="Header Char"/>
    <w:basedOn w:val="DefaultParagraphFont"/>
    <w:link w:val="Header"/>
    <w:uiPriority w:val="99"/>
    <w:rsid w:val="00DA39F8"/>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8822">
      <w:bodyDiv w:val="1"/>
      <w:marLeft w:val="0"/>
      <w:marRight w:val="0"/>
      <w:marTop w:val="0"/>
      <w:marBottom w:val="0"/>
      <w:divBdr>
        <w:top w:val="none" w:sz="0" w:space="0" w:color="auto"/>
        <w:left w:val="none" w:sz="0" w:space="0" w:color="auto"/>
        <w:bottom w:val="none" w:sz="0" w:space="0" w:color="auto"/>
        <w:right w:val="none" w:sz="0" w:space="0" w:color="auto"/>
      </w:divBdr>
    </w:div>
    <w:div w:id="196698786">
      <w:bodyDiv w:val="1"/>
      <w:marLeft w:val="0"/>
      <w:marRight w:val="0"/>
      <w:marTop w:val="0"/>
      <w:marBottom w:val="0"/>
      <w:divBdr>
        <w:top w:val="none" w:sz="0" w:space="0" w:color="auto"/>
        <w:left w:val="none" w:sz="0" w:space="0" w:color="auto"/>
        <w:bottom w:val="none" w:sz="0" w:space="0" w:color="auto"/>
        <w:right w:val="none" w:sz="0" w:space="0" w:color="auto"/>
      </w:divBdr>
      <w:divsChild>
        <w:div w:id="218976282">
          <w:marLeft w:val="0"/>
          <w:marRight w:val="0"/>
          <w:marTop w:val="0"/>
          <w:marBottom w:val="0"/>
          <w:divBdr>
            <w:top w:val="none" w:sz="0" w:space="0" w:color="auto"/>
            <w:left w:val="none" w:sz="0" w:space="0" w:color="auto"/>
            <w:bottom w:val="none" w:sz="0" w:space="0" w:color="auto"/>
            <w:right w:val="none" w:sz="0" w:space="0" w:color="auto"/>
          </w:divBdr>
          <w:divsChild>
            <w:div w:id="509029649">
              <w:marLeft w:val="0"/>
              <w:marRight w:val="0"/>
              <w:marTop w:val="0"/>
              <w:marBottom w:val="0"/>
              <w:divBdr>
                <w:top w:val="none" w:sz="0" w:space="0" w:color="auto"/>
                <w:left w:val="none" w:sz="0" w:space="0" w:color="auto"/>
                <w:bottom w:val="none" w:sz="0" w:space="0" w:color="auto"/>
                <w:right w:val="none" w:sz="0" w:space="0" w:color="auto"/>
              </w:divBdr>
              <w:divsChild>
                <w:div w:id="1712995276">
                  <w:marLeft w:val="0"/>
                  <w:marRight w:val="0"/>
                  <w:marTop w:val="0"/>
                  <w:marBottom w:val="0"/>
                  <w:divBdr>
                    <w:top w:val="none" w:sz="0" w:space="0" w:color="auto"/>
                    <w:left w:val="none" w:sz="0" w:space="0" w:color="auto"/>
                    <w:bottom w:val="none" w:sz="0" w:space="0" w:color="auto"/>
                    <w:right w:val="none" w:sz="0" w:space="0" w:color="auto"/>
                  </w:divBdr>
                  <w:divsChild>
                    <w:div w:id="17483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8324">
      <w:bodyDiv w:val="1"/>
      <w:marLeft w:val="0"/>
      <w:marRight w:val="0"/>
      <w:marTop w:val="0"/>
      <w:marBottom w:val="0"/>
      <w:divBdr>
        <w:top w:val="none" w:sz="0" w:space="0" w:color="auto"/>
        <w:left w:val="none" w:sz="0" w:space="0" w:color="auto"/>
        <w:bottom w:val="none" w:sz="0" w:space="0" w:color="auto"/>
        <w:right w:val="none" w:sz="0" w:space="0" w:color="auto"/>
      </w:divBdr>
    </w:div>
    <w:div w:id="249241747">
      <w:bodyDiv w:val="1"/>
      <w:marLeft w:val="0"/>
      <w:marRight w:val="0"/>
      <w:marTop w:val="0"/>
      <w:marBottom w:val="0"/>
      <w:divBdr>
        <w:top w:val="none" w:sz="0" w:space="0" w:color="auto"/>
        <w:left w:val="none" w:sz="0" w:space="0" w:color="auto"/>
        <w:bottom w:val="none" w:sz="0" w:space="0" w:color="auto"/>
        <w:right w:val="none" w:sz="0" w:space="0" w:color="auto"/>
      </w:divBdr>
      <w:divsChild>
        <w:div w:id="1830906454">
          <w:marLeft w:val="0"/>
          <w:marRight w:val="0"/>
          <w:marTop w:val="0"/>
          <w:marBottom w:val="0"/>
          <w:divBdr>
            <w:top w:val="none" w:sz="0" w:space="0" w:color="auto"/>
            <w:left w:val="none" w:sz="0" w:space="0" w:color="auto"/>
            <w:bottom w:val="none" w:sz="0" w:space="0" w:color="auto"/>
            <w:right w:val="none" w:sz="0" w:space="0" w:color="auto"/>
          </w:divBdr>
          <w:divsChild>
            <w:div w:id="1356729181">
              <w:marLeft w:val="0"/>
              <w:marRight w:val="0"/>
              <w:marTop w:val="0"/>
              <w:marBottom w:val="0"/>
              <w:divBdr>
                <w:top w:val="none" w:sz="0" w:space="0" w:color="auto"/>
                <w:left w:val="none" w:sz="0" w:space="0" w:color="auto"/>
                <w:bottom w:val="none" w:sz="0" w:space="0" w:color="auto"/>
                <w:right w:val="none" w:sz="0" w:space="0" w:color="auto"/>
              </w:divBdr>
              <w:divsChild>
                <w:div w:id="1467502066">
                  <w:marLeft w:val="0"/>
                  <w:marRight w:val="0"/>
                  <w:marTop w:val="0"/>
                  <w:marBottom w:val="0"/>
                  <w:divBdr>
                    <w:top w:val="none" w:sz="0" w:space="0" w:color="auto"/>
                    <w:left w:val="none" w:sz="0" w:space="0" w:color="auto"/>
                    <w:bottom w:val="none" w:sz="0" w:space="0" w:color="auto"/>
                    <w:right w:val="none" w:sz="0" w:space="0" w:color="auto"/>
                  </w:divBdr>
                  <w:divsChild>
                    <w:div w:id="5796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24040">
      <w:bodyDiv w:val="1"/>
      <w:marLeft w:val="0"/>
      <w:marRight w:val="0"/>
      <w:marTop w:val="0"/>
      <w:marBottom w:val="0"/>
      <w:divBdr>
        <w:top w:val="none" w:sz="0" w:space="0" w:color="auto"/>
        <w:left w:val="none" w:sz="0" w:space="0" w:color="auto"/>
        <w:bottom w:val="none" w:sz="0" w:space="0" w:color="auto"/>
        <w:right w:val="none" w:sz="0" w:space="0" w:color="auto"/>
      </w:divBdr>
    </w:div>
    <w:div w:id="634988266">
      <w:bodyDiv w:val="1"/>
      <w:marLeft w:val="0"/>
      <w:marRight w:val="0"/>
      <w:marTop w:val="0"/>
      <w:marBottom w:val="0"/>
      <w:divBdr>
        <w:top w:val="none" w:sz="0" w:space="0" w:color="auto"/>
        <w:left w:val="none" w:sz="0" w:space="0" w:color="auto"/>
        <w:bottom w:val="none" w:sz="0" w:space="0" w:color="auto"/>
        <w:right w:val="none" w:sz="0" w:space="0" w:color="auto"/>
      </w:divBdr>
      <w:divsChild>
        <w:div w:id="466434089">
          <w:marLeft w:val="0"/>
          <w:marRight w:val="0"/>
          <w:marTop w:val="0"/>
          <w:marBottom w:val="0"/>
          <w:divBdr>
            <w:top w:val="none" w:sz="0" w:space="0" w:color="auto"/>
            <w:left w:val="none" w:sz="0" w:space="0" w:color="auto"/>
            <w:bottom w:val="none" w:sz="0" w:space="0" w:color="auto"/>
            <w:right w:val="none" w:sz="0" w:space="0" w:color="auto"/>
          </w:divBdr>
          <w:divsChild>
            <w:div w:id="1360812606">
              <w:marLeft w:val="0"/>
              <w:marRight w:val="0"/>
              <w:marTop w:val="0"/>
              <w:marBottom w:val="0"/>
              <w:divBdr>
                <w:top w:val="none" w:sz="0" w:space="0" w:color="auto"/>
                <w:left w:val="none" w:sz="0" w:space="0" w:color="auto"/>
                <w:bottom w:val="none" w:sz="0" w:space="0" w:color="auto"/>
                <w:right w:val="none" w:sz="0" w:space="0" w:color="auto"/>
              </w:divBdr>
              <w:divsChild>
                <w:div w:id="1491023764">
                  <w:marLeft w:val="0"/>
                  <w:marRight w:val="0"/>
                  <w:marTop w:val="0"/>
                  <w:marBottom w:val="0"/>
                  <w:divBdr>
                    <w:top w:val="none" w:sz="0" w:space="0" w:color="auto"/>
                    <w:left w:val="none" w:sz="0" w:space="0" w:color="auto"/>
                    <w:bottom w:val="none" w:sz="0" w:space="0" w:color="auto"/>
                    <w:right w:val="none" w:sz="0" w:space="0" w:color="auto"/>
                  </w:divBdr>
                  <w:divsChild>
                    <w:div w:id="17461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7563">
      <w:bodyDiv w:val="1"/>
      <w:marLeft w:val="0"/>
      <w:marRight w:val="0"/>
      <w:marTop w:val="0"/>
      <w:marBottom w:val="0"/>
      <w:divBdr>
        <w:top w:val="none" w:sz="0" w:space="0" w:color="auto"/>
        <w:left w:val="none" w:sz="0" w:space="0" w:color="auto"/>
        <w:bottom w:val="none" w:sz="0" w:space="0" w:color="auto"/>
        <w:right w:val="none" w:sz="0" w:space="0" w:color="auto"/>
      </w:divBdr>
      <w:divsChild>
        <w:div w:id="1323122320">
          <w:marLeft w:val="0"/>
          <w:marRight w:val="0"/>
          <w:marTop w:val="0"/>
          <w:marBottom w:val="0"/>
          <w:divBdr>
            <w:top w:val="none" w:sz="0" w:space="0" w:color="auto"/>
            <w:left w:val="none" w:sz="0" w:space="0" w:color="auto"/>
            <w:bottom w:val="none" w:sz="0" w:space="0" w:color="auto"/>
            <w:right w:val="none" w:sz="0" w:space="0" w:color="auto"/>
          </w:divBdr>
          <w:divsChild>
            <w:div w:id="316305821">
              <w:marLeft w:val="0"/>
              <w:marRight w:val="0"/>
              <w:marTop w:val="0"/>
              <w:marBottom w:val="0"/>
              <w:divBdr>
                <w:top w:val="none" w:sz="0" w:space="0" w:color="auto"/>
                <w:left w:val="none" w:sz="0" w:space="0" w:color="auto"/>
                <w:bottom w:val="none" w:sz="0" w:space="0" w:color="auto"/>
                <w:right w:val="none" w:sz="0" w:space="0" w:color="auto"/>
              </w:divBdr>
              <w:divsChild>
                <w:div w:id="3043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4673">
      <w:bodyDiv w:val="1"/>
      <w:marLeft w:val="0"/>
      <w:marRight w:val="0"/>
      <w:marTop w:val="0"/>
      <w:marBottom w:val="0"/>
      <w:divBdr>
        <w:top w:val="none" w:sz="0" w:space="0" w:color="auto"/>
        <w:left w:val="none" w:sz="0" w:space="0" w:color="auto"/>
        <w:bottom w:val="none" w:sz="0" w:space="0" w:color="auto"/>
        <w:right w:val="none" w:sz="0" w:space="0" w:color="auto"/>
      </w:divBdr>
    </w:div>
    <w:div w:id="1042707724">
      <w:bodyDiv w:val="1"/>
      <w:marLeft w:val="0"/>
      <w:marRight w:val="0"/>
      <w:marTop w:val="0"/>
      <w:marBottom w:val="0"/>
      <w:divBdr>
        <w:top w:val="none" w:sz="0" w:space="0" w:color="auto"/>
        <w:left w:val="none" w:sz="0" w:space="0" w:color="auto"/>
        <w:bottom w:val="none" w:sz="0" w:space="0" w:color="auto"/>
        <w:right w:val="none" w:sz="0" w:space="0" w:color="auto"/>
      </w:divBdr>
      <w:divsChild>
        <w:div w:id="1143615289">
          <w:marLeft w:val="0"/>
          <w:marRight w:val="0"/>
          <w:marTop w:val="0"/>
          <w:marBottom w:val="0"/>
          <w:divBdr>
            <w:top w:val="none" w:sz="0" w:space="0" w:color="auto"/>
            <w:left w:val="none" w:sz="0" w:space="0" w:color="auto"/>
            <w:bottom w:val="none" w:sz="0" w:space="0" w:color="auto"/>
            <w:right w:val="none" w:sz="0" w:space="0" w:color="auto"/>
          </w:divBdr>
          <w:divsChild>
            <w:div w:id="473837369">
              <w:marLeft w:val="0"/>
              <w:marRight w:val="0"/>
              <w:marTop w:val="0"/>
              <w:marBottom w:val="0"/>
              <w:divBdr>
                <w:top w:val="none" w:sz="0" w:space="0" w:color="auto"/>
                <w:left w:val="none" w:sz="0" w:space="0" w:color="auto"/>
                <w:bottom w:val="none" w:sz="0" w:space="0" w:color="auto"/>
                <w:right w:val="none" w:sz="0" w:space="0" w:color="auto"/>
              </w:divBdr>
              <w:divsChild>
                <w:div w:id="1630161485">
                  <w:marLeft w:val="0"/>
                  <w:marRight w:val="0"/>
                  <w:marTop w:val="0"/>
                  <w:marBottom w:val="0"/>
                  <w:divBdr>
                    <w:top w:val="none" w:sz="0" w:space="0" w:color="auto"/>
                    <w:left w:val="none" w:sz="0" w:space="0" w:color="auto"/>
                    <w:bottom w:val="none" w:sz="0" w:space="0" w:color="auto"/>
                    <w:right w:val="none" w:sz="0" w:space="0" w:color="auto"/>
                  </w:divBdr>
                  <w:divsChild>
                    <w:div w:id="159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52543">
      <w:bodyDiv w:val="1"/>
      <w:marLeft w:val="0"/>
      <w:marRight w:val="0"/>
      <w:marTop w:val="0"/>
      <w:marBottom w:val="0"/>
      <w:divBdr>
        <w:top w:val="none" w:sz="0" w:space="0" w:color="auto"/>
        <w:left w:val="none" w:sz="0" w:space="0" w:color="auto"/>
        <w:bottom w:val="none" w:sz="0" w:space="0" w:color="auto"/>
        <w:right w:val="none" w:sz="0" w:space="0" w:color="auto"/>
      </w:divBdr>
    </w:div>
    <w:div w:id="1403482547">
      <w:bodyDiv w:val="1"/>
      <w:marLeft w:val="0"/>
      <w:marRight w:val="0"/>
      <w:marTop w:val="0"/>
      <w:marBottom w:val="0"/>
      <w:divBdr>
        <w:top w:val="none" w:sz="0" w:space="0" w:color="auto"/>
        <w:left w:val="none" w:sz="0" w:space="0" w:color="auto"/>
        <w:bottom w:val="none" w:sz="0" w:space="0" w:color="auto"/>
        <w:right w:val="none" w:sz="0" w:space="0" w:color="auto"/>
      </w:divBdr>
      <w:divsChild>
        <w:div w:id="1988239171">
          <w:marLeft w:val="0"/>
          <w:marRight w:val="0"/>
          <w:marTop w:val="0"/>
          <w:marBottom w:val="0"/>
          <w:divBdr>
            <w:top w:val="none" w:sz="0" w:space="0" w:color="auto"/>
            <w:left w:val="none" w:sz="0" w:space="0" w:color="auto"/>
            <w:bottom w:val="none" w:sz="0" w:space="0" w:color="auto"/>
            <w:right w:val="none" w:sz="0" w:space="0" w:color="auto"/>
          </w:divBdr>
          <w:divsChild>
            <w:div w:id="1294754229">
              <w:marLeft w:val="0"/>
              <w:marRight w:val="0"/>
              <w:marTop w:val="0"/>
              <w:marBottom w:val="0"/>
              <w:divBdr>
                <w:top w:val="none" w:sz="0" w:space="0" w:color="auto"/>
                <w:left w:val="none" w:sz="0" w:space="0" w:color="auto"/>
                <w:bottom w:val="none" w:sz="0" w:space="0" w:color="auto"/>
                <w:right w:val="none" w:sz="0" w:space="0" w:color="auto"/>
              </w:divBdr>
              <w:divsChild>
                <w:div w:id="20272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0939">
      <w:bodyDiv w:val="1"/>
      <w:marLeft w:val="0"/>
      <w:marRight w:val="0"/>
      <w:marTop w:val="0"/>
      <w:marBottom w:val="0"/>
      <w:divBdr>
        <w:top w:val="none" w:sz="0" w:space="0" w:color="auto"/>
        <w:left w:val="none" w:sz="0" w:space="0" w:color="auto"/>
        <w:bottom w:val="none" w:sz="0" w:space="0" w:color="auto"/>
        <w:right w:val="none" w:sz="0" w:space="0" w:color="auto"/>
      </w:divBdr>
    </w:div>
    <w:div w:id="1515917663">
      <w:bodyDiv w:val="1"/>
      <w:marLeft w:val="0"/>
      <w:marRight w:val="0"/>
      <w:marTop w:val="0"/>
      <w:marBottom w:val="0"/>
      <w:divBdr>
        <w:top w:val="none" w:sz="0" w:space="0" w:color="auto"/>
        <w:left w:val="none" w:sz="0" w:space="0" w:color="auto"/>
        <w:bottom w:val="none" w:sz="0" w:space="0" w:color="auto"/>
        <w:right w:val="none" w:sz="0" w:space="0" w:color="auto"/>
      </w:divBdr>
      <w:divsChild>
        <w:div w:id="1251114832">
          <w:marLeft w:val="0"/>
          <w:marRight w:val="0"/>
          <w:marTop w:val="0"/>
          <w:marBottom w:val="0"/>
          <w:divBdr>
            <w:top w:val="none" w:sz="0" w:space="0" w:color="auto"/>
            <w:left w:val="none" w:sz="0" w:space="0" w:color="auto"/>
            <w:bottom w:val="none" w:sz="0" w:space="0" w:color="auto"/>
            <w:right w:val="none" w:sz="0" w:space="0" w:color="auto"/>
          </w:divBdr>
          <w:divsChild>
            <w:div w:id="501820895">
              <w:marLeft w:val="0"/>
              <w:marRight w:val="0"/>
              <w:marTop w:val="0"/>
              <w:marBottom w:val="0"/>
              <w:divBdr>
                <w:top w:val="none" w:sz="0" w:space="0" w:color="auto"/>
                <w:left w:val="none" w:sz="0" w:space="0" w:color="auto"/>
                <w:bottom w:val="none" w:sz="0" w:space="0" w:color="auto"/>
                <w:right w:val="none" w:sz="0" w:space="0" w:color="auto"/>
              </w:divBdr>
              <w:divsChild>
                <w:div w:id="9371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77252">
      <w:bodyDiv w:val="1"/>
      <w:marLeft w:val="0"/>
      <w:marRight w:val="0"/>
      <w:marTop w:val="0"/>
      <w:marBottom w:val="0"/>
      <w:divBdr>
        <w:top w:val="none" w:sz="0" w:space="0" w:color="auto"/>
        <w:left w:val="none" w:sz="0" w:space="0" w:color="auto"/>
        <w:bottom w:val="none" w:sz="0" w:space="0" w:color="auto"/>
        <w:right w:val="none" w:sz="0" w:space="0" w:color="auto"/>
      </w:divBdr>
    </w:div>
    <w:div w:id="1695767405">
      <w:bodyDiv w:val="1"/>
      <w:marLeft w:val="0"/>
      <w:marRight w:val="0"/>
      <w:marTop w:val="0"/>
      <w:marBottom w:val="0"/>
      <w:divBdr>
        <w:top w:val="none" w:sz="0" w:space="0" w:color="auto"/>
        <w:left w:val="none" w:sz="0" w:space="0" w:color="auto"/>
        <w:bottom w:val="none" w:sz="0" w:space="0" w:color="auto"/>
        <w:right w:val="none" w:sz="0" w:space="0" w:color="auto"/>
      </w:divBdr>
      <w:divsChild>
        <w:div w:id="2145343610">
          <w:marLeft w:val="0"/>
          <w:marRight w:val="0"/>
          <w:marTop w:val="0"/>
          <w:marBottom w:val="0"/>
          <w:divBdr>
            <w:top w:val="none" w:sz="0" w:space="0" w:color="auto"/>
            <w:left w:val="none" w:sz="0" w:space="0" w:color="auto"/>
            <w:bottom w:val="none" w:sz="0" w:space="0" w:color="auto"/>
            <w:right w:val="none" w:sz="0" w:space="0" w:color="auto"/>
          </w:divBdr>
          <w:divsChild>
            <w:div w:id="138613247">
              <w:marLeft w:val="0"/>
              <w:marRight w:val="0"/>
              <w:marTop w:val="0"/>
              <w:marBottom w:val="0"/>
              <w:divBdr>
                <w:top w:val="none" w:sz="0" w:space="0" w:color="auto"/>
                <w:left w:val="none" w:sz="0" w:space="0" w:color="auto"/>
                <w:bottom w:val="none" w:sz="0" w:space="0" w:color="auto"/>
                <w:right w:val="none" w:sz="0" w:space="0" w:color="auto"/>
              </w:divBdr>
              <w:divsChild>
                <w:div w:id="18670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3244">
      <w:bodyDiv w:val="1"/>
      <w:marLeft w:val="0"/>
      <w:marRight w:val="0"/>
      <w:marTop w:val="0"/>
      <w:marBottom w:val="0"/>
      <w:divBdr>
        <w:top w:val="none" w:sz="0" w:space="0" w:color="auto"/>
        <w:left w:val="none" w:sz="0" w:space="0" w:color="auto"/>
        <w:bottom w:val="none" w:sz="0" w:space="0" w:color="auto"/>
        <w:right w:val="none" w:sz="0" w:space="0" w:color="auto"/>
      </w:divBdr>
      <w:divsChild>
        <w:div w:id="1231622845">
          <w:marLeft w:val="0"/>
          <w:marRight w:val="0"/>
          <w:marTop w:val="0"/>
          <w:marBottom w:val="0"/>
          <w:divBdr>
            <w:top w:val="none" w:sz="0" w:space="0" w:color="auto"/>
            <w:left w:val="none" w:sz="0" w:space="0" w:color="auto"/>
            <w:bottom w:val="none" w:sz="0" w:space="0" w:color="auto"/>
            <w:right w:val="none" w:sz="0" w:space="0" w:color="auto"/>
          </w:divBdr>
          <w:divsChild>
            <w:div w:id="1364594698">
              <w:marLeft w:val="0"/>
              <w:marRight w:val="0"/>
              <w:marTop w:val="0"/>
              <w:marBottom w:val="0"/>
              <w:divBdr>
                <w:top w:val="none" w:sz="0" w:space="0" w:color="auto"/>
                <w:left w:val="none" w:sz="0" w:space="0" w:color="auto"/>
                <w:bottom w:val="none" w:sz="0" w:space="0" w:color="auto"/>
                <w:right w:val="none" w:sz="0" w:space="0" w:color="auto"/>
              </w:divBdr>
              <w:divsChild>
                <w:div w:id="11739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5354">
      <w:bodyDiv w:val="1"/>
      <w:marLeft w:val="0"/>
      <w:marRight w:val="0"/>
      <w:marTop w:val="0"/>
      <w:marBottom w:val="0"/>
      <w:divBdr>
        <w:top w:val="none" w:sz="0" w:space="0" w:color="auto"/>
        <w:left w:val="none" w:sz="0" w:space="0" w:color="auto"/>
        <w:bottom w:val="none" w:sz="0" w:space="0" w:color="auto"/>
        <w:right w:val="none" w:sz="0" w:space="0" w:color="auto"/>
      </w:divBdr>
      <w:divsChild>
        <w:div w:id="2005233134">
          <w:marLeft w:val="0"/>
          <w:marRight w:val="0"/>
          <w:marTop w:val="0"/>
          <w:marBottom w:val="0"/>
          <w:divBdr>
            <w:top w:val="none" w:sz="0" w:space="0" w:color="auto"/>
            <w:left w:val="none" w:sz="0" w:space="0" w:color="auto"/>
            <w:bottom w:val="none" w:sz="0" w:space="0" w:color="auto"/>
            <w:right w:val="none" w:sz="0" w:space="0" w:color="auto"/>
          </w:divBdr>
          <w:divsChild>
            <w:div w:id="893472390">
              <w:marLeft w:val="0"/>
              <w:marRight w:val="0"/>
              <w:marTop w:val="0"/>
              <w:marBottom w:val="0"/>
              <w:divBdr>
                <w:top w:val="none" w:sz="0" w:space="0" w:color="auto"/>
                <w:left w:val="none" w:sz="0" w:space="0" w:color="auto"/>
                <w:bottom w:val="none" w:sz="0" w:space="0" w:color="auto"/>
                <w:right w:val="none" w:sz="0" w:space="0" w:color="auto"/>
              </w:divBdr>
              <w:divsChild>
                <w:div w:id="1347054784">
                  <w:marLeft w:val="0"/>
                  <w:marRight w:val="0"/>
                  <w:marTop w:val="0"/>
                  <w:marBottom w:val="0"/>
                  <w:divBdr>
                    <w:top w:val="none" w:sz="0" w:space="0" w:color="auto"/>
                    <w:left w:val="none" w:sz="0" w:space="0" w:color="auto"/>
                    <w:bottom w:val="none" w:sz="0" w:space="0" w:color="auto"/>
                    <w:right w:val="none" w:sz="0" w:space="0" w:color="auto"/>
                  </w:divBdr>
                  <w:divsChild>
                    <w:div w:id="9130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7bd2de964c6937728ac23e7223c2e146">
  <xsd:schema xmlns:xsd="http://www.w3.org/2001/XMLSchema" xmlns:xs="http://www.w3.org/2001/XMLSchema" xmlns:p="http://schemas.microsoft.com/office/2006/metadata/properties" xmlns:ns3="fddef6a8-5936-4909-96e0-2ad7a6b1720b" xmlns:ns4="0c867391-8214-4b58-86b3-de07547409f9" targetNamespace="http://schemas.microsoft.com/office/2006/metadata/properties" ma:root="true" ma:fieldsID="8df2c6837d00aaa8fbde34341d04f32a" ns3:_="" ns4:_="">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8615-D62E-40F2-BD45-CA525247C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DFE2B-C4C9-45FD-92C4-45746AD6FAB3}">
  <ds:schemaRefs>
    <ds:schemaRef ds:uri="http://schemas.microsoft.com/sharepoint/v3/contenttype/forms"/>
  </ds:schemaRefs>
</ds:datastoreItem>
</file>

<file path=customXml/itemProps3.xml><?xml version="1.0" encoding="utf-8"?>
<ds:datastoreItem xmlns:ds="http://schemas.openxmlformats.org/officeDocument/2006/customXml" ds:itemID="{2D51F5FA-BD88-4916-8814-08C4B19C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95B50-6BC3-4FED-BB54-F55DB178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4788</Words>
  <Characters>27293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H Harrison</dc:creator>
  <cp:lastModifiedBy>Aminath Juweriya</cp:lastModifiedBy>
  <cp:revision>6</cp:revision>
  <cp:lastPrinted>2019-09-28T01:48:00Z</cp:lastPrinted>
  <dcterms:created xsi:type="dcterms:W3CDTF">2019-11-18T05:31:00Z</dcterms:created>
  <dcterms:modified xsi:type="dcterms:W3CDTF">2019-11-21T08:15:00Z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