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1101E" w:rsidRDefault="00D1101E">
      <w:pPr>
        <w:widowControl w:val="0"/>
        <w:pBdr>
          <w:top w:val="nil"/>
          <w:left w:val="nil"/>
          <w:bottom w:val="nil"/>
          <w:right w:val="nil"/>
          <w:between w:val="nil"/>
        </w:pBdr>
        <w:spacing w:line="276" w:lineRule="auto"/>
        <w:jc w:val="left"/>
        <w:rPr>
          <w:rFonts w:ascii="Arial" w:eastAsia="Arial" w:hAnsi="Arial" w:cs="Arial"/>
          <w:color w:val="000000"/>
          <w:sz w:val="22"/>
          <w:szCs w:val="22"/>
        </w:rPr>
      </w:pPr>
    </w:p>
    <w:tbl>
      <w:tblPr>
        <w:tblStyle w:val="a"/>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40"/>
        <w:gridCol w:w="7740"/>
      </w:tblGrid>
      <w:tr w:rsidR="00D1101E" w14:paraId="0A93D991" w14:textId="77777777">
        <w:trPr>
          <w:jc w:val="center"/>
        </w:trPr>
        <w:tc>
          <w:tcPr>
            <w:tcW w:w="9180" w:type="dxa"/>
            <w:gridSpan w:val="2"/>
            <w:tcBorders>
              <w:top w:val="nil"/>
              <w:left w:val="nil"/>
              <w:bottom w:val="single" w:sz="6" w:space="0" w:color="000000"/>
              <w:right w:val="nil"/>
            </w:tcBorders>
            <w:vAlign w:val="center"/>
          </w:tcPr>
          <w:p w14:paraId="00000002" w14:textId="77777777" w:rsidR="00D1101E" w:rsidRDefault="00AF7CA9">
            <w:pPr>
              <w:pStyle w:val="Subtitle"/>
              <w:spacing w:after="120"/>
              <w:rPr>
                <w:rFonts w:ascii="Arial" w:eastAsia="Arial" w:hAnsi="Arial" w:cs="Arial"/>
              </w:rPr>
            </w:pPr>
            <w:bookmarkStart w:id="0" w:name="_heading=h.gjdgxs" w:colFirst="0" w:colLast="0"/>
            <w:bookmarkEnd w:id="0"/>
            <w:r>
              <w:rPr>
                <w:rFonts w:ascii="Arial" w:eastAsia="Arial" w:hAnsi="Arial" w:cs="Arial"/>
              </w:rPr>
              <w:t xml:space="preserve">Section 2: Bid Data Sheet </w:t>
            </w:r>
          </w:p>
          <w:p w14:paraId="00000003" w14:textId="77777777" w:rsidR="00D1101E" w:rsidRDefault="00D1101E">
            <w:pPr>
              <w:pStyle w:val="Subtitle"/>
              <w:spacing w:after="120"/>
              <w:jc w:val="both"/>
              <w:rPr>
                <w:rFonts w:ascii="Arial" w:eastAsia="Arial" w:hAnsi="Arial" w:cs="Arial"/>
                <w:sz w:val="20"/>
                <w:szCs w:val="20"/>
              </w:rPr>
            </w:pPr>
          </w:p>
        </w:tc>
      </w:tr>
      <w:tr w:rsidR="00D1101E" w14:paraId="650E421A" w14:textId="77777777">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0000005" w14:textId="77777777" w:rsidR="00D1101E" w:rsidRDefault="00AF7CA9">
            <w:pPr>
              <w:spacing w:before="120" w:after="120"/>
              <w:rPr>
                <w:rFonts w:ascii="Arial" w:eastAsia="Arial" w:hAnsi="Arial" w:cs="Arial"/>
                <w:b/>
                <w:sz w:val="28"/>
                <w:szCs w:val="28"/>
              </w:rPr>
            </w:pPr>
            <w:r>
              <w:rPr>
                <w:rFonts w:ascii="Arial" w:eastAsia="Arial" w:hAnsi="Arial" w:cs="Arial"/>
                <w:b/>
                <w:sz w:val="28"/>
                <w:szCs w:val="28"/>
              </w:rPr>
              <w:t>A.  General</w:t>
            </w:r>
          </w:p>
        </w:tc>
      </w:tr>
      <w:tr w:rsidR="00D1101E" w14:paraId="6F0AC2A6" w14:textId="77777777">
        <w:trPr>
          <w:jc w:val="center"/>
        </w:trPr>
        <w:tc>
          <w:tcPr>
            <w:tcW w:w="1440" w:type="dxa"/>
            <w:tcBorders>
              <w:top w:val="single" w:sz="6" w:space="0" w:color="000000"/>
              <w:left w:val="single" w:sz="6" w:space="0" w:color="000000"/>
              <w:bottom w:val="single" w:sz="6" w:space="0" w:color="000000"/>
              <w:right w:val="single" w:sz="6" w:space="0" w:color="000000"/>
            </w:tcBorders>
            <w:vAlign w:val="center"/>
          </w:tcPr>
          <w:p w14:paraId="00000007" w14:textId="77777777" w:rsidR="00D1101E" w:rsidRDefault="00AF7CA9">
            <w:pPr>
              <w:spacing w:before="120" w:after="120"/>
              <w:rPr>
                <w:rFonts w:ascii="Arial" w:eastAsia="Arial" w:hAnsi="Arial" w:cs="Arial"/>
                <w:b/>
                <w:sz w:val="20"/>
                <w:szCs w:val="20"/>
              </w:rPr>
            </w:pPr>
            <w:r>
              <w:rPr>
                <w:rFonts w:ascii="Arial" w:eastAsia="Arial" w:hAnsi="Arial" w:cs="Arial"/>
                <w:b/>
                <w:sz w:val="20"/>
                <w:szCs w:val="20"/>
              </w:rPr>
              <w:t>ITB 1.1</w:t>
            </w:r>
          </w:p>
        </w:tc>
        <w:tc>
          <w:tcPr>
            <w:tcW w:w="7740" w:type="dxa"/>
            <w:tcBorders>
              <w:top w:val="single" w:sz="6" w:space="0" w:color="000000"/>
              <w:left w:val="single" w:sz="6" w:space="0" w:color="000000"/>
              <w:bottom w:val="single" w:sz="6" w:space="0" w:color="000000"/>
              <w:right w:val="single" w:sz="6" w:space="0" w:color="000000"/>
            </w:tcBorders>
            <w:vAlign w:val="center"/>
          </w:tcPr>
          <w:p w14:paraId="00000008" w14:textId="1F919196" w:rsidR="00D1101E" w:rsidRDefault="00AF7CA9">
            <w:pPr>
              <w:tabs>
                <w:tab w:val="right" w:pos="7119"/>
              </w:tabs>
              <w:spacing w:before="120" w:after="120"/>
              <w:rPr>
                <w:rFonts w:ascii="Arial" w:eastAsia="Arial" w:hAnsi="Arial" w:cs="Arial"/>
                <w:sz w:val="20"/>
                <w:szCs w:val="20"/>
              </w:rPr>
            </w:pPr>
            <w:r>
              <w:rPr>
                <w:rFonts w:ascii="Arial" w:eastAsia="Arial" w:hAnsi="Arial" w:cs="Arial"/>
                <w:sz w:val="20"/>
                <w:szCs w:val="20"/>
              </w:rPr>
              <w:t>The number of the Invitation for Bids (IFB) is:</w:t>
            </w:r>
            <w:r w:rsidR="00D44931">
              <w:rPr>
                <w:lang w:bidi="dv-MV"/>
              </w:rPr>
              <w:t xml:space="preserve"> (IUL)13-K/13/2025/93</w:t>
            </w:r>
          </w:p>
        </w:tc>
      </w:tr>
      <w:tr w:rsidR="00D1101E" w14:paraId="0ADA4707" w14:textId="77777777">
        <w:trPr>
          <w:jc w:val="center"/>
        </w:trPr>
        <w:tc>
          <w:tcPr>
            <w:tcW w:w="1440" w:type="dxa"/>
            <w:tcBorders>
              <w:top w:val="single" w:sz="6" w:space="0" w:color="000000"/>
              <w:left w:val="single" w:sz="6" w:space="0" w:color="000000"/>
              <w:bottom w:val="single" w:sz="6" w:space="0" w:color="000000"/>
              <w:right w:val="single" w:sz="6" w:space="0" w:color="000000"/>
            </w:tcBorders>
            <w:vAlign w:val="center"/>
          </w:tcPr>
          <w:p w14:paraId="00000009" w14:textId="77777777" w:rsidR="00D1101E" w:rsidRDefault="00AF7CA9">
            <w:pPr>
              <w:spacing w:before="120" w:after="120"/>
              <w:rPr>
                <w:rFonts w:ascii="Arial" w:eastAsia="Arial" w:hAnsi="Arial" w:cs="Arial"/>
                <w:b/>
                <w:sz w:val="20"/>
                <w:szCs w:val="20"/>
              </w:rPr>
            </w:pPr>
            <w:r>
              <w:rPr>
                <w:rFonts w:ascii="Arial" w:eastAsia="Arial" w:hAnsi="Arial" w:cs="Arial"/>
                <w:b/>
                <w:sz w:val="20"/>
                <w:szCs w:val="20"/>
              </w:rPr>
              <w:t>ITB 1.1</w:t>
            </w:r>
          </w:p>
        </w:tc>
        <w:tc>
          <w:tcPr>
            <w:tcW w:w="7740" w:type="dxa"/>
            <w:tcBorders>
              <w:top w:val="single" w:sz="6" w:space="0" w:color="000000"/>
              <w:left w:val="single" w:sz="6" w:space="0" w:color="000000"/>
              <w:bottom w:val="single" w:sz="6" w:space="0" w:color="000000"/>
              <w:right w:val="single" w:sz="6" w:space="0" w:color="000000"/>
            </w:tcBorders>
            <w:vAlign w:val="center"/>
          </w:tcPr>
          <w:p w14:paraId="0000000A" w14:textId="77777777" w:rsidR="00D1101E" w:rsidRDefault="00AF7CA9">
            <w:pPr>
              <w:tabs>
                <w:tab w:val="right" w:pos="7119"/>
              </w:tabs>
              <w:spacing w:before="120"/>
              <w:rPr>
                <w:rFonts w:ascii="Arial" w:eastAsia="Arial" w:hAnsi="Arial" w:cs="Arial"/>
                <w:sz w:val="20"/>
                <w:szCs w:val="20"/>
              </w:rPr>
            </w:pPr>
            <w:r>
              <w:rPr>
                <w:rFonts w:ascii="Arial" w:eastAsia="Arial" w:hAnsi="Arial" w:cs="Arial"/>
                <w:sz w:val="20"/>
                <w:szCs w:val="20"/>
              </w:rPr>
              <w:t xml:space="preserve">The Purchaser is: </w:t>
            </w:r>
          </w:p>
          <w:p w14:paraId="0000000B" w14:textId="79C4B304" w:rsidR="00D1101E" w:rsidRDefault="00AF7CA9">
            <w:pPr>
              <w:tabs>
                <w:tab w:val="right" w:pos="7119"/>
              </w:tabs>
              <w:rPr>
                <w:rFonts w:ascii="Arial" w:eastAsia="Arial" w:hAnsi="Arial" w:cs="Arial"/>
                <w:b/>
                <w:sz w:val="20"/>
                <w:szCs w:val="20"/>
              </w:rPr>
            </w:pPr>
            <w:r>
              <w:rPr>
                <w:rFonts w:ascii="Arial" w:eastAsia="Arial" w:hAnsi="Arial" w:cs="Arial"/>
                <w:b/>
                <w:sz w:val="20"/>
                <w:szCs w:val="20"/>
              </w:rPr>
              <w:t xml:space="preserve">Ministry of Economic Development </w:t>
            </w:r>
            <w:r w:rsidR="00973978">
              <w:rPr>
                <w:rFonts w:ascii="Arial" w:eastAsia="Arial" w:hAnsi="Arial" w:cs="Arial"/>
                <w:b/>
                <w:sz w:val="20"/>
                <w:szCs w:val="20"/>
              </w:rPr>
              <w:t>&amp; Trade (</w:t>
            </w:r>
            <w:proofErr w:type="spellStart"/>
            <w:r>
              <w:rPr>
                <w:rFonts w:ascii="Arial" w:eastAsia="Arial" w:hAnsi="Arial" w:cs="Arial"/>
                <w:b/>
                <w:sz w:val="20"/>
                <w:szCs w:val="20"/>
              </w:rPr>
              <w:t>MoED</w:t>
            </w:r>
            <w:r w:rsidR="00973978">
              <w:rPr>
                <w:rFonts w:ascii="Arial" w:eastAsia="Arial" w:hAnsi="Arial" w:cs="Arial"/>
                <w:b/>
                <w:sz w:val="20"/>
                <w:szCs w:val="20"/>
              </w:rPr>
              <w:t>T</w:t>
            </w:r>
            <w:proofErr w:type="spellEnd"/>
            <w:r>
              <w:rPr>
                <w:rFonts w:ascii="Arial" w:eastAsia="Arial" w:hAnsi="Arial" w:cs="Arial"/>
                <w:b/>
                <w:sz w:val="20"/>
                <w:szCs w:val="20"/>
              </w:rPr>
              <w:t>)</w:t>
            </w:r>
          </w:p>
          <w:p w14:paraId="0000000C" w14:textId="77777777" w:rsidR="00D1101E" w:rsidRDefault="00AF7CA9">
            <w:pPr>
              <w:tabs>
                <w:tab w:val="right" w:pos="7119"/>
              </w:tabs>
              <w:rPr>
                <w:rFonts w:ascii="Arial" w:eastAsia="Arial" w:hAnsi="Arial" w:cs="Arial"/>
                <w:b/>
                <w:sz w:val="20"/>
                <w:szCs w:val="20"/>
              </w:rPr>
            </w:pPr>
            <w:proofErr w:type="spellStart"/>
            <w:r>
              <w:rPr>
                <w:rFonts w:ascii="Arial" w:eastAsia="Arial" w:hAnsi="Arial" w:cs="Arial"/>
                <w:b/>
                <w:sz w:val="20"/>
                <w:szCs w:val="20"/>
              </w:rPr>
              <w:t>Velaanaage</w:t>
            </w:r>
            <w:proofErr w:type="spellEnd"/>
            <w:r>
              <w:rPr>
                <w:rFonts w:ascii="Arial" w:eastAsia="Arial" w:hAnsi="Arial" w:cs="Arial"/>
                <w:b/>
                <w:sz w:val="20"/>
                <w:szCs w:val="20"/>
              </w:rPr>
              <w:t>, 11</w:t>
            </w:r>
            <w:r>
              <w:rPr>
                <w:rFonts w:ascii="Arial" w:eastAsia="Arial" w:hAnsi="Arial" w:cs="Arial"/>
                <w:b/>
                <w:sz w:val="20"/>
                <w:szCs w:val="20"/>
                <w:vertAlign w:val="superscript"/>
              </w:rPr>
              <w:t>th</w:t>
            </w:r>
            <w:r>
              <w:rPr>
                <w:rFonts w:ascii="Arial" w:eastAsia="Arial" w:hAnsi="Arial" w:cs="Arial"/>
                <w:b/>
                <w:sz w:val="20"/>
                <w:szCs w:val="20"/>
              </w:rPr>
              <w:t xml:space="preserve"> Floor</w:t>
            </w:r>
          </w:p>
          <w:p w14:paraId="0000000D" w14:textId="77777777" w:rsidR="00D1101E" w:rsidRDefault="00AF7CA9">
            <w:pPr>
              <w:tabs>
                <w:tab w:val="right" w:pos="7119"/>
              </w:tabs>
              <w:rPr>
                <w:rFonts w:ascii="Arial" w:eastAsia="Arial" w:hAnsi="Arial" w:cs="Arial"/>
                <w:b/>
                <w:sz w:val="20"/>
                <w:szCs w:val="20"/>
              </w:rPr>
            </w:pPr>
            <w:r>
              <w:rPr>
                <w:rFonts w:ascii="Arial" w:eastAsia="Arial" w:hAnsi="Arial" w:cs="Arial"/>
                <w:b/>
                <w:sz w:val="20"/>
                <w:szCs w:val="20"/>
              </w:rPr>
              <w:t>Ameer Ahmed Magu</w:t>
            </w:r>
          </w:p>
          <w:p w14:paraId="0000000E" w14:textId="77777777" w:rsidR="00D1101E" w:rsidRDefault="00AF7CA9">
            <w:pPr>
              <w:tabs>
                <w:tab w:val="right" w:pos="7119"/>
              </w:tabs>
              <w:rPr>
                <w:rFonts w:ascii="Arial" w:eastAsia="Arial" w:hAnsi="Arial" w:cs="Arial"/>
                <w:b/>
                <w:sz w:val="20"/>
                <w:szCs w:val="20"/>
              </w:rPr>
            </w:pPr>
            <w:r>
              <w:rPr>
                <w:rFonts w:ascii="Arial" w:eastAsia="Arial" w:hAnsi="Arial" w:cs="Arial"/>
                <w:b/>
                <w:sz w:val="20"/>
                <w:szCs w:val="20"/>
              </w:rPr>
              <w:t>Male’ 20096</w:t>
            </w:r>
          </w:p>
          <w:p w14:paraId="0000000F" w14:textId="77777777" w:rsidR="00D1101E" w:rsidRDefault="00AF7CA9">
            <w:pPr>
              <w:tabs>
                <w:tab w:val="right" w:pos="7119"/>
              </w:tabs>
              <w:spacing w:after="120"/>
              <w:rPr>
                <w:rFonts w:ascii="Arial" w:eastAsia="Arial" w:hAnsi="Arial" w:cs="Arial"/>
                <w:sz w:val="20"/>
                <w:szCs w:val="20"/>
              </w:rPr>
            </w:pPr>
            <w:r>
              <w:rPr>
                <w:rFonts w:ascii="Arial" w:eastAsia="Arial" w:hAnsi="Arial" w:cs="Arial"/>
                <w:b/>
                <w:sz w:val="20"/>
                <w:szCs w:val="20"/>
              </w:rPr>
              <w:t>Republic of Maldives</w:t>
            </w:r>
          </w:p>
        </w:tc>
      </w:tr>
      <w:tr w:rsidR="00D1101E" w14:paraId="72E3A098" w14:textId="77777777">
        <w:trPr>
          <w:jc w:val="center"/>
        </w:trPr>
        <w:tc>
          <w:tcPr>
            <w:tcW w:w="1440" w:type="dxa"/>
            <w:tcBorders>
              <w:top w:val="single" w:sz="6" w:space="0" w:color="000000"/>
              <w:left w:val="single" w:sz="6" w:space="0" w:color="000000"/>
              <w:bottom w:val="single" w:sz="6" w:space="0" w:color="000000"/>
            </w:tcBorders>
            <w:vAlign w:val="center"/>
          </w:tcPr>
          <w:p w14:paraId="00000010" w14:textId="77777777" w:rsidR="00D1101E" w:rsidRDefault="00AF7CA9">
            <w:pPr>
              <w:spacing w:before="120" w:after="120"/>
              <w:rPr>
                <w:rFonts w:ascii="Arial" w:eastAsia="Arial" w:hAnsi="Arial" w:cs="Arial"/>
                <w:b/>
                <w:sz w:val="20"/>
                <w:szCs w:val="20"/>
              </w:rPr>
            </w:pPr>
            <w:r>
              <w:rPr>
                <w:rFonts w:ascii="Arial" w:eastAsia="Arial" w:hAnsi="Arial" w:cs="Arial"/>
                <w:b/>
                <w:sz w:val="20"/>
                <w:szCs w:val="20"/>
              </w:rPr>
              <w:t>ITB 1.1</w:t>
            </w:r>
          </w:p>
        </w:tc>
        <w:tc>
          <w:tcPr>
            <w:tcW w:w="7740" w:type="dxa"/>
            <w:tcBorders>
              <w:top w:val="single" w:sz="6" w:space="0" w:color="000000"/>
              <w:bottom w:val="single" w:sz="6" w:space="0" w:color="000000"/>
              <w:right w:val="single" w:sz="6" w:space="0" w:color="000000"/>
            </w:tcBorders>
            <w:vAlign w:val="center"/>
          </w:tcPr>
          <w:p w14:paraId="6E7485BB" w14:textId="7DF5ADB9" w:rsidR="00BA4838" w:rsidRDefault="00AF7CA9">
            <w:pPr>
              <w:tabs>
                <w:tab w:val="right" w:pos="6939"/>
              </w:tabs>
              <w:spacing w:before="120" w:after="120"/>
              <w:rPr>
                <w:rFonts w:ascii="Arial" w:eastAsia="Arial" w:hAnsi="Arial" w:cs="Arial"/>
                <w:b/>
                <w:sz w:val="20"/>
                <w:szCs w:val="20"/>
              </w:rPr>
            </w:pPr>
            <w:r>
              <w:rPr>
                <w:rFonts w:ascii="Arial" w:eastAsia="Arial" w:hAnsi="Arial" w:cs="Arial"/>
                <w:sz w:val="20"/>
                <w:szCs w:val="20"/>
              </w:rPr>
              <w:t xml:space="preserve">The name of the open competitive bidding (OCB) is: </w:t>
            </w:r>
            <w:r w:rsidR="00BA4838" w:rsidRPr="00BA4838">
              <w:rPr>
                <w:rFonts w:ascii="Arial" w:eastAsia="Arial" w:hAnsi="Arial" w:cs="Arial"/>
                <w:b/>
                <w:sz w:val="20"/>
                <w:szCs w:val="20"/>
              </w:rPr>
              <w:t>SUPPLY, UPGRADE, INSTALLATION, CONFIGURATION, MIGRATION, AND COMMISSION OF HPE DISAGGREGATED HYPER-CONVERGED INFRASTRUCTURE IN THE EXISTING PRODUCTION AND DISASTER RECOVERY DATACENTRE, INCLUDING 24/7 LOCAL TECHNICAL SUPPORT AND ON-THE-JOB TRAINING</w:t>
            </w:r>
            <w:r w:rsidR="00596C86">
              <w:rPr>
                <w:rFonts w:ascii="Arial" w:eastAsia="Arial" w:hAnsi="Arial" w:cs="Arial"/>
                <w:b/>
                <w:sz w:val="20"/>
                <w:szCs w:val="20"/>
              </w:rPr>
              <w:t>. (Package 7)</w:t>
            </w:r>
          </w:p>
          <w:p w14:paraId="00000012" w14:textId="24FC634A" w:rsidR="00D1101E" w:rsidRDefault="00AF7CA9">
            <w:pPr>
              <w:tabs>
                <w:tab w:val="right" w:pos="6939"/>
              </w:tabs>
              <w:spacing w:before="120" w:after="120"/>
              <w:rPr>
                <w:rFonts w:ascii="Arial" w:eastAsia="Arial" w:hAnsi="Arial" w:cs="Arial"/>
                <w:sz w:val="20"/>
                <w:szCs w:val="20"/>
              </w:rPr>
            </w:pPr>
            <w:r>
              <w:rPr>
                <w:rFonts w:ascii="Arial" w:eastAsia="Arial" w:hAnsi="Arial" w:cs="Arial"/>
                <w:sz w:val="20"/>
                <w:szCs w:val="20"/>
              </w:rPr>
              <w:t>The identification number</w:t>
            </w:r>
            <w:r>
              <w:rPr>
                <w:rFonts w:ascii="Arial" w:eastAsia="Arial" w:hAnsi="Arial" w:cs="Arial"/>
                <w:i/>
                <w:sz w:val="20"/>
                <w:szCs w:val="20"/>
              </w:rPr>
              <w:t xml:space="preserve"> </w:t>
            </w:r>
            <w:r>
              <w:rPr>
                <w:rFonts w:ascii="Arial" w:eastAsia="Arial" w:hAnsi="Arial" w:cs="Arial"/>
                <w:sz w:val="20"/>
                <w:szCs w:val="20"/>
              </w:rPr>
              <w:t>of the OCB is:</w:t>
            </w:r>
            <w:r w:rsidR="00D44931">
              <w:rPr>
                <w:lang w:bidi="dv-MV"/>
              </w:rPr>
              <w:t xml:space="preserve"> </w:t>
            </w:r>
            <w:r w:rsidR="00D44931" w:rsidRPr="00596C86">
              <w:rPr>
                <w:b/>
                <w:bCs/>
                <w:lang w:bidi="dv-MV"/>
              </w:rPr>
              <w:t>TES/2025/G-004</w:t>
            </w:r>
          </w:p>
          <w:p w14:paraId="00000013" w14:textId="77777777" w:rsidR="00D1101E" w:rsidRDefault="00AF7CA9">
            <w:pPr>
              <w:tabs>
                <w:tab w:val="right" w:pos="6939"/>
              </w:tabs>
              <w:spacing w:before="120" w:after="120"/>
              <w:rPr>
                <w:rFonts w:ascii="Arial" w:eastAsia="Arial" w:hAnsi="Arial" w:cs="Arial"/>
                <w:sz w:val="20"/>
                <w:szCs w:val="20"/>
              </w:rPr>
            </w:pPr>
            <w:r>
              <w:rPr>
                <w:rFonts w:ascii="Arial" w:eastAsia="Arial" w:hAnsi="Arial" w:cs="Arial"/>
                <w:sz w:val="20"/>
                <w:szCs w:val="20"/>
              </w:rPr>
              <w:t>The number and identification of lots comprising this OCB is: N/A</w:t>
            </w:r>
          </w:p>
        </w:tc>
      </w:tr>
      <w:tr w:rsidR="00D1101E" w14:paraId="2194EB3F" w14:textId="77777777">
        <w:trPr>
          <w:trHeight w:val="438"/>
          <w:jc w:val="center"/>
        </w:trPr>
        <w:tc>
          <w:tcPr>
            <w:tcW w:w="1440" w:type="dxa"/>
            <w:tcBorders>
              <w:top w:val="single" w:sz="6" w:space="0" w:color="000000"/>
              <w:left w:val="single" w:sz="6" w:space="0" w:color="000000"/>
              <w:bottom w:val="single" w:sz="6" w:space="0" w:color="000000"/>
            </w:tcBorders>
            <w:vAlign w:val="center"/>
          </w:tcPr>
          <w:p w14:paraId="00000014" w14:textId="77777777" w:rsidR="00D1101E" w:rsidRDefault="00AF7CA9">
            <w:pPr>
              <w:spacing w:before="120" w:after="120"/>
              <w:rPr>
                <w:rFonts w:ascii="Arial" w:eastAsia="Arial" w:hAnsi="Arial" w:cs="Arial"/>
                <w:b/>
                <w:sz w:val="20"/>
                <w:szCs w:val="20"/>
              </w:rPr>
            </w:pPr>
            <w:r>
              <w:rPr>
                <w:rFonts w:ascii="Arial" w:eastAsia="Arial" w:hAnsi="Arial" w:cs="Arial"/>
                <w:b/>
                <w:sz w:val="20"/>
                <w:szCs w:val="20"/>
              </w:rPr>
              <w:t>ITB 2.1</w:t>
            </w:r>
          </w:p>
        </w:tc>
        <w:tc>
          <w:tcPr>
            <w:tcW w:w="7740" w:type="dxa"/>
            <w:tcBorders>
              <w:top w:val="single" w:sz="6" w:space="0" w:color="000000"/>
              <w:bottom w:val="single" w:sz="6" w:space="0" w:color="000000"/>
              <w:right w:val="single" w:sz="6" w:space="0" w:color="000000"/>
            </w:tcBorders>
            <w:vAlign w:val="center"/>
          </w:tcPr>
          <w:p w14:paraId="00000015" w14:textId="77777777" w:rsidR="00D1101E" w:rsidRDefault="00AF7CA9">
            <w:pPr>
              <w:tabs>
                <w:tab w:val="right" w:pos="7029"/>
              </w:tabs>
              <w:spacing w:before="120" w:after="120"/>
              <w:rPr>
                <w:rFonts w:ascii="Arial" w:eastAsia="Arial" w:hAnsi="Arial" w:cs="Arial"/>
                <w:sz w:val="20"/>
                <w:szCs w:val="20"/>
              </w:rPr>
            </w:pPr>
            <w:r>
              <w:rPr>
                <w:rFonts w:ascii="Arial" w:eastAsia="Arial" w:hAnsi="Arial" w:cs="Arial"/>
                <w:sz w:val="20"/>
                <w:szCs w:val="20"/>
              </w:rPr>
              <w:t xml:space="preserve">The Borrower is: </w:t>
            </w:r>
            <w:r>
              <w:rPr>
                <w:rFonts w:ascii="Arial" w:eastAsia="Arial" w:hAnsi="Arial" w:cs="Arial"/>
                <w:b/>
                <w:sz w:val="20"/>
                <w:szCs w:val="20"/>
              </w:rPr>
              <w:t>Government of Maldives</w:t>
            </w:r>
          </w:p>
        </w:tc>
      </w:tr>
      <w:tr w:rsidR="00D1101E" w14:paraId="69118575" w14:textId="77777777">
        <w:trPr>
          <w:trHeight w:val="510"/>
          <w:jc w:val="center"/>
        </w:trPr>
        <w:tc>
          <w:tcPr>
            <w:tcW w:w="1440" w:type="dxa"/>
            <w:tcBorders>
              <w:top w:val="single" w:sz="6" w:space="0" w:color="000000"/>
              <w:left w:val="single" w:sz="6" w:space="0" w:color="000000"/>
              <w:bottom w:val="single" w:sz="6" w:space="0" w:color="000000"/>
            </w:tcBorders>
            <w:vAlign w:val="center"/>
          </w:tcPr>
          <w:p w14:paraId="00000016" w14:textId="77777777" w:rsidR="00D1101E" w:rsidRDefault="00AF7CA9">
            <w:pPr>
              <w:spacing w:before="120" w:after="120"/>
              <w:rPr>
                <w:rFonts w:ascii="Arial" w:eastAsia="Arial" w:hAnsi="Arial" w:cs="Arial"/>
                <w:b/>
                <w:sz w:val="20"/>
                <w:szCs w:val="20"/>
              </w:rPr>
            </w:pPr>
            <w:r>
              <w:rPr>
                <w:rFonts w:ascii="Arial" w:eastAsia="Arial" w:hAnsi="Arial" w:cs="Arial"/>
                <w:b/>
                <w:sz w:val="20"/>
                <w:szCs w:val="20"/>
              </w:rPr>
              <w:t>ITB 2.1</w:t>
            </w:r>
          </w:p>
        </w:tc>
        <w:tc>
          <w:tcPr>
            <w:tcW w:w="7740" w:type="dxa"/>
            <w:tcBorders>
              <w:top w:val="single" w:sz="6" w:space="0" w:color="000000"/>
              <w:bottom w:val="single" w:sz="6" w:space="0" w:color="000000"/>
              <w:right w:val="single" w:sz="6" w:space="0" w:color="000000"/>
            </w:tcBorders>
            <w:vAlign w:val="center"/>
          </w:tcPr>
          <w:p w14:paraId="00000017" w14:textId="2661479E" w:rsidR="00D1101E" w:rsidRDefault="00AF7CA9">
            <w:pPr>
              <w:tabs>
                <w:tab w:val="right" w:pos="7254"/>
              </w:tabs>
              <w:spacing w:before="120" w:after="120"/>
              <w:rPr>
                <w:rFonts w:ascii="Arial" w:eastAsia="Arial" w:hAnsi="Arial" w:cs="Arial"/>
                <w:sz w:val="20"/>
                <w:szCs w:val="20"/>
              </w:rPr>
            </w:pPr>
            <w:bookmarkStart w:id="1" w:name="_Hlk197252295"/>
            <w:r>
              <w:rPr>
                <w:rFonts w:ascii="Arial" w:eastAsia="Arial" w:hAnsi="Arial" w:cs="Arial"/>
                <w:sz w:val="20"/>
                <w:szCs w:val="20"/>
              </w:rPr>
              <w:t xml:space="preserve">The name of the Project is: </w:t>
            </w:r>
            <w:bookmarkEnd w:id="1"/>
            <w:r w:rsidR="00BA4838" w:rsidRPr="00BA4838">
              <w:rPr>
                <w:rFonts w:ascii="Arial" w:eastAsia="Arial" w:hAnsi="Arial" w:cs="Arial"/>
                <w:b/>
                <w:sz w:val="20"/>
                <w:szCs w:val="20"/>
              </w:rPr>
              <w:t>SUPPLY, UPGRADE, INSTALLATION, CONFIGURATION, MIGRATION, AND COMMISSION OF HPE DISAGGREGATED HYPER-CONVERGED INFRASTRUCTURE IN THE EXISTING PRODUCTION AND DISASTER RECOVERY DATACENTRE, INCLUDING 24/7 LOCAL TECHNICAL SUPPORT AND ON-THE-JOB TRAINING</w:t>
            </w:r>
            <w:r w:rsidR="00596C86">
              <w:rPr>
                <w:rFonts w:ascii="Arial" w:eastAsia="Arial" w:hAnsi="Arial" w:cs="Arial"/>
                <w:b/>
                <w:sz w:val="20"/>
                <w:szCs w:val="20"/>
              </w:rPr>
              <w:t xml:space="preserve"> (Package 7)</w:t>
            </w:r>
            <w:r>
              <w:rPr>
                <w:rFonts w:ascii="Arial" w:eastAsia="Arial" w:hAnsi="Arial" w:cs="Arial"/>
                <w:sz w:val="20"/>
                <w:szCs w:val="20"/>
              </w:rPr>
              <w:tab/>
            </w:r>
          </w:p>
        </w:tc>
      </w:tr>
      <w:tr w:rsidR="00D1101E" w14:paraId="6039D4D6" w14:textId="77777777">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0000018" w14:textId="77777777" w:rsidR="00D1101E" w:rsidRDefault="00AF7CA9">
            <w:pPr>
              <w:spacing w:before="120" w:after="120"/>
              <w:rPr>
                <w:rFonts w:ascii="Arial" w:eastAsia="Arial" w:hAnsi="Arial" w:cs="Arial"/>
                <w:b/>
                <w:sz w:val="20"/>
                <w:szCs w:val="20"/>
              </w:rPr>
            </w:pPr>
            <w:r>
              <w:rPr>
                <w:rFonts w:ascii="Arial" w:eastAsia="Arial" w:hAnsi="Arial" w:cs="Arial"/>
                <w:b/>
                <w:sz w:val="28"/>
                <w:szCs w:val="28"/>
              </w:rPr>
              <w:t>B.  Contents of Bidding Document</w:t>
            </w:r>
          </w:p>
        </w:tc>
      </w:tr>
      <w:tr w:rsidR="00D1101E" w14:paraId="25A6EED5" w14:textId="77777777" w:rsidTr="00596C86">
        <w:trPr>
          <w:trHeight w:val="1425"/>
          <w:jc w:val="center"/>
        </w:trPr>
        <w:tc>
          <w:tcPr>
            <w:tcW w:w="1440" w:type="dxa"/>
            <w:tcBorders>
              <w:top w:val="single" w:sz="6" w:space="0" w:color="000000"/>
              <w:left w:val="single" w:sz="6" w:space="0" w:color="000000"/>
              <w:bottom w:val="single" w:sz="6" w:space="0" w:color="000000"/>
            </w:tcBorders>
            <w:vAlign w:val="center"/>
          </w:tcPr>
          <w:p w14:paraId="0000001A" w14:textId="77777777" w:rsidR="00D1101E" w:rsidRDefault="00AF7CA9">
            <w:pPr>
              <w:tabs>
                <w:tab w:val="right" w:pos="7254"/>
              </w:tabs>
              <w:spacing w:before="120" w:after="120"/>
              <w:rPr>
                <w:rFonts w:ascii="Arial" w:eastAsia="Arial" w:hAnsi="Arial" w:cs="Arial"/>
                <w:b/>
                <w:sz w:val="20"/>
                <w:szCs w:val="20"/>
              </w:rPr>
            </w:pPr>
            <w:r>
              <w:rPr>
                <w:rFonts w:ascii="Arial" w:eastAsia="Arial" w:hAnsi="Arial" w:cs="Arial"/>
                <w:b/>
                <w:sz w:val="20"/>
                <w:szCs w:val="20"/>
              </w:rPr>
              <w:t>ITB 7.1</w:t>
            </w:r>
          </w:p>
        </w:tc>
        <w:tc>
          <w:tcPr>
            <w:tcW w:w="7740" w:type="dxa"/>
            <w:tcBorders>
              <w:top w:val="single" w:sz="6" w:space="0" w:color="000000"/>
              <w:bottom w:val="single" w:sz="6" w:space="0" w:color="000000"/>
              <w:right w:val="single" w:sz="6" w:space="0" w:color="000000"/>
            </w:tcBorders>
            <w:vAlign w:val="center"/>
          </w:tcPr>
          <w:p w14:paraId="5B9E34B9" w14:textId="77777777" w:rsidR="00596C86" w:rsidRDefault="00AF7CA9" w:rsidP="00596C86">
            <w:pPr>
              <w:tabs>
                <w:tab w:val="right" w:pos="7254"/>
              </w:tabs>
              <w:rPr>
                <w:rFonts w:ascii="Arial" w:eastAsia="Arial" w:hAnsi="Arial" w:cs="Arial"/>
                <w:sz w:val="20"/>
                <w:szCs w:val="20"/>
              </w:rPr>
            </w:pPr>
            <w:r w:rsidRPr="00D44931">
              <w:rPr>
                <w:rFonts w:ascii="Arial" w:eastAsia="Arial" w:hAnsi="Arial" w:cs="Arial"/>
                <w:sz w:val="20"/>
                <w:szCs w:val="20"/>
              </w:rPr>
              <w:t xml:space="preserve">For </w:t>
            </w:r>
            <w:r w:rsidRPr="00D44931">
              <w:rPr>
                <w:rFonts w:ascii="Arial" w:eastAsia="Arial" w:hAnsi="Arial" w:cs="Arial"/>
                <w:b/>
                <w:sz w:val="20"/>
                <w:szCs w:val="20"/>
              </w:rPr>
              <w:t>clarification purposes</w:t>
            </w:r>
            <w:r w:rsidRPr="00D44931">
              <w:rPr>
                <w:rFonts w:ascii="Arial" w:eastAsia="Arial" w:hAnsi="Arial" w:cs="Arial"/>
                <w:sz w:val="20"/>
                <w:szCs w:val="20"/>
              </w:rPr>
              <w:t xml:space="preserve"> only, the Purchaser’s address is:</w:t>
            </w:r>
            <w:r w:rsidR="00596C86" w:rsidRPr="00D44931">
              <w:rPr>
                <w:rFonts w:ascii="Arial" w:eastAsia="Arial" w:hAnsi="Arial" w:cs="Arial"/>
                <w:sz w:val="20"/>
                <w:szCs w:val="20"/>
              </w:rPr>
              <w:t xml:space="preserve"> </w:t>
            </w:r>
          </w:p>
          <w:p w14:paraId="083E41C2" w14:textId="77777777" w:rsidR="00596C86" w:rsidRDefault="00596C86" w:rsidP="00596C86">
            <w:pPr>
              <w:tabs>
                <w:tab w:val="right" w:pos="7254"/>
              </w:tabs>
              <w:rPr>
                <w:rFonts w:ascii="Arial" w:eastAsia="Arial" w:hAnsi="Arial" w:cs="Arial"/>
                <w:sz w:val="20"/>
                <w:szCs w:val="20"/>
              </w:rPr>
            </w:pPr>
          </w:p>
          <w:p w14:paraId="1A28E157" w14:textId="43307EDF" w:rsidR="00596C86" w:rsidRPr="00D44931" w:rsidRDefault="00596C86" w:rsidP="00596C86">
            <w:pPr>
              <w:tabs>
                <w:tab w:val="right" w:pos="7254"/>
              </w:tabs>
              <w:rPr>
                <w:rFonts w:ascii="Arial" w:eastAsia="Arial" w:hAnsi="Arial" w:cs="Arial"/>
                <w:sz w:val="20"/>
                <w:szCs w:val="20"/>
              </w:rPr>
            </w:pPr>
            <w:r>
              <w:rPr>
                <w:rFonts w:ascii="Arial" w:eastAsia="Arial" w:hAnsi="Arial" w:cs="Arial"/>
                <w:sz w:val="20"/>
                <w:szCs w:val="20"/>
              </w:rPr>
              <w:t>Mr. Ahmed Ikram</w:t>
            </w:r>
          </w:p>
          <w:p w14:paraId="2D59979B" w14:textId="22740342" w:rsidR="00596C86" w:rsidRPr="00D44931"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 xml:space="preserve">Procurement </w:t>
            </w:r>
            <w:r>
              <w:rPr>
                <w:rFonts w:ascii="Arial" w:eastAsia="Arial" w:hAnsi="Arial" w:cs="Arial"/>
                <w:sz w:val="20"/>
                <w:szCs w:val="20"/>
              </w:rPr>
              <w:t>Officer</w:t>
            </w:r>
          </w:p>
          <w:p w14:paraId="6119D658" w14:textId="77777777" w:rsidR="00596C86" w:rsidRPr="00D44931"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National Tender</w:t>
            </w:r>
          </w:p>
          <w:p w14:paraId="3740E149" w14:textId="77777777" w:rsidR="00596C86" w:rsidRPr="00D44931"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Ministry of Finance and Planning</w:t>
            </w:r>
          </w:p>
          <w:p w14:paraId="1F2AE43B" w14:textId="4068C304" w:rsidR="00596C86" w:rsidRPr="00D44931"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Ameenee Magu, Malé,</w:t>
            </w:r>
            <w:r>
              <w:rPr>
                <w:rFonts w:ascii="Arial" w:eastAsia="Arial" w:hAnsi="Arial" w:cs="Arial"/>
                <w:sz w:val="20"/>
                <w:szCs w:val="20"/>
              </w:rPr>
              <w:t xml:space="preserve"> </w:t>
            </w:r>
            <w:r w:rsidRPr="00D44931">
              <w:rPr>
                <w:rFonts w:ascii="Arial" w:eastAsia="Arial" w:hAnsi="Arial" w:cs="Arial"/>
                <w:sz w:val="20"/>
                <w:szCs w:val="20"/>
              </w:rPr>
              <w:t>20379</w:t>
            </w:r>
          </w:p>
          <w:p w14:paraId="4B825F95" w14:textId="77777777" w:rsidR="00596C86" w:rsidRPr="00D44931"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Republic of Maldives,</w:t>
            </w:r>
          </w:p>
          <w:p w14:paraId="6399C127" w14:textId="77777777" w:rsidR="00596C86"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Tel: (960) 3349115, (960) 3349106, (960) 3349147</w:t>
            </w:r>
          </w:p>
          <w:p w14:paraId="53E640B2" w14:textId="77777777" w:rsidR="00596C86" w:rsidRPr="00D44931" w:rsidRDefault="00596C86" w:rsidP="00596C86">
            <w:pPr>
              <w:tabs>
                <w:tab w:val="right" w:pos="7254"/>
              </w:tabs>
              <w:rPr>
                <w:rFonts w:ascii="Arial" w:eastAsia="Arial" w:hAnsi="Arial" w:cs="Arial"/>
                <w:sz w:val="20"/>
                <w:szCs w:val="20"/>
              </w:rPr>
            </w:pPr>
          </w:p>
          <w:p w14:paraId="1C93CFD5" w14:textId="56E12DF6" w:rsidR="00596C86" w:rsidRDefault="00596C86" w:rsidP="00596C86">
            <w:pPr>
              <w:tabs>
                <w:tab w:val="right" w:pos="7254"/>
              </w:tabs>
              <w:rPr>
                <w:rFonts w:ascii="Arial" w:eastAsia="Arial" w:hAnsi="Arial" w:cs="Arial"/>
                <w:sz w:val="20"/>
                <w:szCs w:val="20"/>
              </w:rPr>
            </w:pPr>
            <w:r w:rsidRPr="00D44931">
              <w:rPr>
                <w:rFonts w:ascii="Arial" w:eastAsia="Arial" w:hAnsi="Arial" w:cs="Arial"/>
                <w:sz w:val="20"/>
                <w:szCs w:val="20"/>
              </w:rPr>
              <w:t xml:space="preserve">E-Mail: </w:t>
            </w:r>
            <w:hyperlink r:id="rId8" w:history="1">
              <w:r w:rsidRPr="001C6863">
                <w:rPr>
                  <w:rStyle w:val="Hyperlink"/>
                  <w:rFonts w:ascii="Arial" w:eastAsia="Arial" w:hAnsi="Arial" w:cs="Arial"/>
                  <w:sz w:val="20"/>
                  <w:szCs w:val="20"/>
                </w:rPr>
                <w:t>ahmed.ikram@finance.gov.mv</w:t>
              </w:r>
            </w:hyperlink>
          </w:p>
          <w:p w14:paraId="2FF8F1D4" w14:textId="523D278A" w:rsidR="00596C86" w:rsidRDefault="00596C86" w:rsidP="00596C86">
            <w:pPr>
              <w:tabs>
                <w:tab w:val="right" w:pos="7254"/>
              </w:tabs>
              <w:rPr>
                <w:rFonts w:ascii="Arial" w:eastAsia="Arial" w:hAnsi="Arial" w:cs="Arial"/>
                <w:sz w:val="20"/>
                <w:szCs w:val="20"/>
              </w:rPr>
            </w:pPr>
            <w:r>
              <w:rPr>
                <w:rFonts w:ascii="Arial" w:eastAsia="Arial" w:hAnsi="Arial" w:cs="Arial"/>
                <w:sz w:val="20"/>
                <w:szCs w:val="20"/>
              </w:rPr>
              <w:t xml:space="preserve">      Cc:</w:t>
            </w:r>
            <w:r w:rsidRPr="00D44931">
              <w:rPr>
                <w:rFonts w:ascii="Arial" w:eastAsia="Arial" w:hAnsi="Arial" w:cs="Arial"/>
                <w:sz w:val="20"/>
                <w:szCs w:val="20"/>
              </w:rPr>
              <w:t xml:space="preserve"> </w:t>
            </w:r>
            <w:hyperlink r:id="rId9" w:history="1">
              <w:r w:rsidRPr="001C6863">
                <w:rPr>
                  <w:rStyle w:val="Hyperlink"/>
                  <w:rFonts w:ascii="Arial" w:eastAsia="Arial" w:hAnsi="Arial" w:cs="Arial"/>
                  <w:sz w:val="20"/>
                  <w:szCs w:val="20"/>
                </w:rPr>
                <w:t>tender@finance.gov.mv</w:t>
              </w:r>
            </w:hyperlink>
          </w:p>
          <w:p w14:paraId="3FAC1DFA" w14:textId="77777777" w:rsidR="00596C86" w:rsidRPr="00D44931" w:rsidRDefault="00596C86" w:rsidP="00596C86">
            <w:pPr>
              <w:tabs>
                <w:tab w:val="right" w:pos="7254"/>
              </w:tabs>
              <w:rPr>
                <w:rFonts w:ascii="Arial" w:eastAsia="Arial" w:hAnsi="Arial" w:cs="Arial"/>
                <w:sz w:val="20"/>
                <w:szCs w:val="20"/>
              </w:rPr>
            </w:pPr>
          </w:p>
          <w:p w14:paraId="0000001C" w14:textId="23A84A62" w:rsidR="00D1101E" w:rsidRPr="00D44931" w:rsidRDefault="00AF7CA9">
            <w:pPr>
              <w:tabs>
                <w:tab w:val="right" w:pos="7254"/>
              </w:tabs>
              <w:rPr>
                <w:rFonts w:ascii="Arial" w:eastAsia="Arial" w:hAnsi="Arial" w:cs="Arial"/>
                <w:sz w:val="20"/>
                <w:szCs w:val="20"/>
              </w:rPr>
            </w:pPr>
            <w:r w:rsidRPr="00D44931">
              <w:rPr>
                <w:rFonts w:ascii="Arial" w:eastAsia="Arial" w:hAnsi="Arial" w:cs="Arial"/>
                <w:sz w:val="20"/>
                <w:szCs w:val="20"/>
              </w:rPr>
              <w:t xml:space="preserve">Any clarifications to the project may be sent to the address below on or before </w:t>
            </w:r>
            <w:r w:rsidR="00D44931" w:rsidRPr="00596C86">
              <w:rPr>
                <w:rFonts w:ascii="Arial" w:eastAsia="Arial" w:hAnsi="Arial" w:cs="Arial"/>
                <w:b/>
                <w:sz w:val="22"/>
                <w:szCs w:val="22"/>
              </w:rPr>
              <w:t>13</w:t>
            </w:r>
            <w:r w:rsidRPr="00596C86">
              <w:rPr>
                <w:rFonts w:ascii="Arial" w:eastAsia="Arial" w:hAnsi="Arial" w:cs="Arial"/>
                <w:b/>
                <w:sz w:val="22"/>
                <w:szCs w:val="22"/>
              </w:rPr>
              <w:t>:</w:t>
            </w:r>
            <w:r w:rsidR="00D44931" w:rsidRPr="00596C86">
              <w:rPr>
                <w:rFonts w:ascii="Arial" w:eastAsia="Arial" w:hAnsi="Arial" w:cs="Arial"/>
                <w:b/>
                <w:sz w:val="22"/>
                <w:szCs w:val="22"/>
              </w:rPr>
              <w:t>00</w:t>
            </w:r>
            <w:r w:rsidRPr="00596C86">
              <w:rPr>
                <w:rFonts w:ascii="Arial" w:eastAsia="Arial" w:hAnsi="Arial" w:cs="Arial"/>
                <w:b/>
                <w:sz w:val="22"/>
                <w:szCs w:val="22"/>
              </w:rPr>
              <w:t xml:space="preserve"> </w:t>
            </w:r>
            <w:r w:rsidRPr="00D44931">
              <w:rPr>
                <w:rFonts w:ascii="Arial" w:eastAsia="Arial" w:hAnsi="Arial" w:cs="Arial"/>
                <w:sz w:val="20"/>
                <w:szCs w:val="20"/>
              </w:rPr>
              <w:t xml:space="preserve">Hours Maldivian Time </w:t>
            </w:r>
            <w:r w:rsidR="00D44931" w:rsidRPr="00D44931">
              <w:rPr>
                <w:rFonts w:ascii="Arial" w:eastAsia="Arial" w:hAnsi="Arial" w:cs="Arial"/>
                <w:sz w:val="20"/>
                <w:szCs w:val="20"/>
              </w:rPr>
              <w:t xml:space="preserve">at </w:t>
            </w:r>
            <w:r w:rsidR="00A152ED">
              <w:rPr>
                <w:rFonts w:ascii="Arial" w:eastAsia="Arial" w:hAnsi="Arial" w:cs="Arial"/>
                <w:b/>
                <w:bCs/>
                <w:sz w:val="20"/>
                <w:szCs w:val="20"/>
              </w:rPr>
              <w:t>18</w:t>
            </w:r>
            <w:r w:rsidR="00D44931" w:rsidRPr="00D44931">
              <w:rPr>
                <w:rFonts w:ascii="Arial" w:eastAsia="Arial" w:hAnsi="Arial" w:cs="Arial"/>
                <w:b/>
                <w:bCs/>
                <w:sz w:val="20"/>
                <w:szCs w:val="20"/>
                <w:vertAlign w:val="superscript"/>
              </w:rPr>
              <w:t>th</w:t>
            </w:r>
            <w:r w:rsidR="00D44931" w:rsidRPr="00D44931">
              <w:rPr>
                <w:rFonts w:ascii="Arial" w:eastAsia="Arial" w:hAnsi="Arial" w:cs="Arial"/>
                <w:b/>
                <w:bCs/>
                <w:sz w:val="20"/>
                <w:szCs w:val="20"/>
              </w:rPr>
              <w:t xml:space="preserve"> June 2025</w:t>
            </w:r>
            <w:r w:rsidR="00D44931">
              <w:rPr>
                <w:rFonts w:ascii="Arial" w:eastAsia="Arial" w:hAnsi="Arial" w:cs="Arial"/>
                <w:b/>
                <w:bCs/>
                <w:sz w:val="20"/>
                <w:szCs w:val="20"/>
              </w:rPr>
              <w:t>.</w:t>
            </w:r>
          </w:p>
          <w:p w14:paraId="0000001D" w14:textId="77777777" w:rsidR="00D1101E" w:rsidRPr="00D44931" w:rsidRDefault="00D1101E">
            <w:pPr>
              <w:tabs>
                <w:tab w:val="right" w:pos="7254"/>
              </w:tabs>
              <w:rPr>
                <w:rFonts w:ascii="Arial" w:eastAsia="Arial" w:hAnsi="Arial" w:cs="Arial"/>
                <w:sz w:val="20"/>
                <w:szCs w:val="20"/>
              </w:rPr>
            </w:pPr>
          </w:p>
          <w:p w14:paraId="0000002F" w14:textId="77777777" w:rsidR="00D1101E" w:rsidRDefault="00AF7CA9">
            <w:pPr>
              <w:tabs>
                <w:tab w:val="right" w:pos="7254"/>
              </w:tabs>
              <w:rPr>
                <w:rFonts w:ascii="Arial" w:eastAsia="Arial" w:hAnsi="Arial" w:cs="Arial"/>
                <w:sz w:val="20"/>
                <w:szCs w:val="20"/>
              </w:rPr>
            </w:pPr>
            <w:r>
              <w:rPr>
                <w:rFonts w:ascii="Arial" w:eastAsia="Arial" w:hAnsi="Arial" w:cs="Arial"/>
                <w:sz w:val="20"/>
                <w:szCs w:val="20"/>
              </w:rPr>
              <w:tab/>
            </w:r>
          </w:p>
        </w:tc>
      </w:tr>
      <w:tr w:rsidR="00D1101E" w14:paraId="10253A19" w14:textId="77777777">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0000030" w14:textId="77777777" w:rsidR="00D1101E" w:rsidRDefault="00AF7CA9">
            <w:pPr>
              <w:spacing w:before="120" w:after="120"/>
              <w:rPr>
                <w:rFonts w:ascii="Arial" w:eastAsia="Arial" w:hAnsi="Arial" w:cs="Arial"/>
                <w:b/>
                <w:sz w:val="20"/>
                <w:szCs w:val="20"/>
              </w:rPr>
            </w:pPr>
            <w:r>
              <w:rPr>
                <w:rFonts w:ascii="Arial" w:eastAsia="Arial" w:hAnsi="Arial" w:cs="Arial"/>
                <w:b/>
                <w:sz w:val="28"/>
                <w:szCs w:val="28"/>
              </w:rPr>
              <w:t>C.  Preparation of Bids</w:t>
            </w:r>
          </w:p>
        </w:tc>
      </w:tr>
      <w:tr w:rsidR="00D1101E" w14:paraId="7F3286F4" w14:textId="77777777">
        <w:trPr>
          <w:jc w:val="center"/>
        </w:trPr>
        <w:tc>
          <w:tcPr>
            <w:tcW w:w="1440" w:type="dxa"/>
            <w:tcBorders>
              <w:top w:val="single" w:sz="6" w:space="0" w:color="000000"/>
              <w:left w:val="single" w:sz="6" w:space="0" w:color="000000"/>
              <w:bottom w:val="single" w:sz="6" w:space="0" w:color="000000"/>
            </w:tcBorders>
            <w:vAlign w:val="center"/>
          </w:tcPr>
          <w:p w14:paraId="00000032"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10.1</w:t>
            </w:r>
          </w:p>
        </w:tc>
        <w:tc>
          <w:tcPr>
            <w:tcW w:w="7740" w:type="dxa"/>
            <w:tcBorders>
              <w:top w:val="single" w:sz="6" w:space="0" w:color="000000"/>
              <w:bottom w:val="single" w:sz="6" w:space="0" w:color="000000"/>
              <w:right w:val="single" w:sz="6" w:space="0" w:color="000000"/>
            </w:tcBorders>
            <w:vAlign w:val="center"/>
          </w:tcPr>
          <w:p w14:paraId="00000033" w14:textId="77777777" w:rsidR="00D1101E" w:rsidRDefault="00AF7CA9">
            <w:pPr>
              <w:tabs>
                <w:tab w:val="right" w:pos="6822"/>
              </w:tabs>
              <w:spacing w:before="120" w:after="120"/>
              <w:rPr>
                <w:rFonts w:ascii="Arial" w:eastAsia="Arial" w:hAnsi="Arial" w:cs="Arial"/>
                <w:sz w:val="20"/>
                <w:szCs w:val="20"/>
              </w:rPr>
            </w:pPr>
            <w:r>
              <w:rPr>
                <w:rFonts w:ascii="Arial" w:eastAsia="Arial" w:hAnsi="Arial" w:cs="Arial"/>
                <w:sz w:val="20"/>
                <w:szCs w:val="20"/>
              </w:rPr>
              <w:t xml:space="preserve">The language of the Bid is: </w:t>
            </w:r>
            <w:r>
              <w:rPr>
                <w:rFonts w:ascii="Arial" w:eastAsia="Arial" w:hAnsi="Arial" w:cs="Arial"/>
                <w:b/>
                <w:sz w:val="20"/>
                <w:szCs w:val="20"/>
              </w:rPr>
              <w:t>English</w:t>
            </w:r>
            <w:r>
              <w:rPr>
                <w:rFonts w:ascii="Arial" w:eastAsia="Arial" w:hAnsi="Arial" w:cs="Arial"/>
                <w:sz w:val="20"/>
                <w:szCs w:val="20"/>
              </w:rPr>
              <w:tab/>
            </w:r>
          </w:p>
        </w:tc>
      </w:tr>
      <w:tr w:rsidR="00D1101E" w14:paraId="50702F7B" w14:textId="77777777">
        <w:trPr>
          <w:jc w:val="center"/>
        </w:trPr>
        <w:tc>
          <w:tcPr>
            <w:tcW w:w="1440" w:type="dxa"/>
            <w:tcBorders>
              <w:top w:val="single" w:sz="6" w:space="0" w:color="000000"/>
              <w:left w:val="single" w:sz="6" w:space="0" w:color="000000"/>
              <w:bottom w:val="single" w:sz="6" w:space="0" w:color="000000"/>
            </w:tcBorders>
            <w:vAlign w:val="center"/>
          </w:tcPr>
          <w:p w14:paraId="00000034"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lastRenderedPageBreak/>
              <w:t>ITB 11.1 (</w:t>
            </w:r>
            <w:proofErr w:type="spellStart"/>
            <w:r>
              <w:rPr>
                <w:rFonts w:ascii="Arial" w:eastAsia="Arial" w:hAnsi="Arial" w:cs="Arial"/>
                <w:b/>
                <w:sz w:val="20"/>
                <w:szCs w:val="20"/>
              </w:rPr>
              <w:t>i</w:t>
            </w:r>
            <w:proofErr w:type="spellEnd"/>
            <w:r>
              <w:rPr>
                <w:rFonts w:ascii="Arial" w:eastAsia="Arial" w:hAnsi="Arial" w:cs="Arial"/>
                <w:b/>
                <w:sz w:val="20"/>
                <w:szCs w:val="20"/>
              </w:rPr>
              <w:t>)</w:t>
            </w:r>
          </w:p>
        </w:tc>
        <w:tc>
          <w:tcPr>
            <w:tcW w:w="7740" w:type="dxa"/>
            <w:tcBorders>
              <w:top w:val="single" w:sz="6" w:space="0" w:color="000000"/>
              <w:bottom w:val="single" w:sz="6" w:space="0" w:color="000000"/>
              <w:right w:val="single" w:sz="6" w:space="0" w:color="000000"/>
            </w:tcBorders>
            <w:vAlign w:val="center"/>
          </w:tcPr>
          <w:p w14:paraId="00000035"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The Bidder shall submit with its Bid the following additional documents:</w:t>
            </w:r>
          </w:p>
          <w:p w14:paraId="00000036"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Details technical proposal and architecture documentation of the proposed system to meet Section 6. Schedule of Requirements and Scope of Works</w:t>
            </w:r>
          </w:p>
          <w:p w14:paraId="00000037" w14:textId="77777777" w:rsidR="00D1101E" w:rsidRDefault="00AF7CA9">
            <w:pPr>
              <w:numPr>
                <w:ilvl w:val="1"/>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Technical Solution Overview</w:t>
            </w:r>
          </w:p>
          <w:p w14:paraId="00000038" w14:textId="77777777" w:rsidR="00D1101E" w:rsidRDefault="00AF7CA9">
            <w:pPr>
              <w:numPr>
                <w:ilvl w:val="2"/>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Diagram: Proposed system high-level architecture diagram with network connectivity for PROD Site</w:t>
            </w:r>
          </w:p>
          <w:p w14:paraId="00000039" w14:textId="77777777" w:rsidR="00D1101E" w:rsidRDefault="00AF7CA9">
            <w:pPr>
              <w:numPr>
                <w:ilvl w:val="2"/>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Diagram Proposed system high-level architecture diagram with network connectivity for DR Site</w:t>
            </w:r>
          </w:p>
          <w:p w14:paraId="0000003A" w14:textId="77777777" w:rsidR="00D1101E" w:rsidRDefault="00AF7CA9">
            <w:pPr>
              <w:numPr>
                <w:ilvl w:val="2"/>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Diagram Proposed system high-level architecture diagram with network connectivity for Site Replication</w:t>
            </w:r>
          </w:p>
          <w:p w14:paraId="0000003B" w14:textId="77777777" w:rsidR="00D1101E" w:rsidRDefault="00AF7CA9">
            <w:pPr>
              <w:numPr>
                <w:ilvl w:val="1"/>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Bill of Material with Part Numbers </w:t>
            </w:r>
          </w:p>
          <w:p w14:paraId="0000003C" w14:textId="77777777" w:rsidR="00D1101E" w:rsidRDefault="00AF7CA9">
            <w:pPr>
              <w:numPr>
                <w:ilvl w:val="1"/>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Compliance Form for Technical Requirements and Scope of Works details of which are described in Section 6 (Schedule of Supply)</w:t>
            </w:r>
          </w:p>
          <w:p w14:paraId="0000003D"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Proposed Preliminary Project Delivery and Implementation Schedule details of which are described in Section 6 (Schedule of Supply)</w:t>
            </w:r>
          </w:p>
          <w:p w14:paraId="0000003E"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Technical Datasheet or detailed technical information of the goods</w:t>
            </w:r>
          </w:p>
          <w:p w14:paraId="0000003F"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Business Registration Certificate</w:t>
            </w:r>
          </w:p>
          <w:p w14:paraId="00000040"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GST Registration Certificate</w:t>
            </w:r>
          </w:p>
          <w:p w14:paraId="00000041"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Memorandum of Association </w:t>
            </w:r>
          </w:p>
          <w:p w14:paraId="00000042"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Article of Association</w:t>
            </w:r>
          </w:p>
          <w:p w14:paraId="00000043"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Profile Sheet issued by the Ministry of Economic Development</w:t>
            </w:r>
          </w:p>
          <w:p w14:paraId="00000044"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All documents and items listed by the Purchaser in Section 3 Evaluation and Qualification Criteria </w:t>
            </w:r>
          </w:p>
          <w:p w14:paraId="00000045" w14:textId="77777777" w:rsidR="00D1101E" w:rsidRDefault="00AF7CA9">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English translations of the documents are necessary where they are in a language other than English (if applicable or necessary)</w:t>
            </w:r>
          </w:p>
          <w:p w14:paraId="00000046" w14:textId="77777777" w:rsidR="00D1101E" w:rsidRDefault="00AF7CA9">
            <w:pPr>
              <w:tabs>
                <w:tab w:val="right" w:pos="7254"/>
              </w:tabs>
              <w:spacing w:before="120" w:after="120"/>
              <w:rPr>
                <w:rFonts w:ascii="Arial" w:eastAsia="Arial" w:hAnsi="Arial" w:cs="Arial"/>
                <w:b/>
                <w:sz w:val="20"/>
                <w:szCs w:val="20"/>
              </w:rPr>
            </w:pPr>
            <w:r>
              <w:rPr>
                <w:rFonts w:ascii="Arial" w:eastAsia="Arial" w:hAnsi="Arial" w:cs="Arial"/>
                <w:b/>
                <w:sz w:val="20"/>
                <w:szCs w:val="20"/>
              </w:rPr>
              <w:t>Failure to submit the additional documents will result in disqualification of the bid.</w:t>
            </w:r>
          </w:p>
          <w:p w14:paraId="00000047" w14:textId="77777777" w:rsidR="00D1101E" w:rsidRDefault="00AF7CA9">
            <w:pPr>
              <w:tabs>
                <w:tab w:val="right" w:pos="7254"/>
              </w:tabs>
              <w:spacing w:before="120" w:after="120"/>
              <w:rPr>
                <w:rFonts w:ascii="Arial" w:eastAsia="Arial" w:hAnsi="Arial" w:cs="Arial"/>
                <w:b/>
                <w:sz w:val="20"/>
                <w:szCs w:val="20"/>
              </w:rPr>
            </w:pPr>
            <w:r>
              <w:rPr>
                <w:rFonts w:ascii="Arial" w:eastAsia="Arial" w:hAnsi="Arial" w:cs="Arial"/>
                <w:b/>
                <w:sz w:val="20"/>
                <w:szCs w:val="20"/>
              </w:rPr>
              <w:t>If any additional documents are required, the Purchaser may request the submission of additional documents after the bid opening.</w:t>
            </w:r>
          </w:p>
        </w:tc>
      </w:tr>
      <w:tr w:rsidR="00D1101E" w14:paraId="5F48655F" w14:textId="77777777">
        <w:trPr>
          <w:jc w:val="center"/>
        </w:trPr>
        <w:tc>
          <w:tcPr>
            <w:tcW w:w="1440" w:type="dxa"/>
            <w:tcBorders>
              <w:top w:val="single" w:sz="6" w:space="0" w:color="000000"/>
              <w:left w:val="single" w:sz="6" w:space="0" w:color="000000"/>
              <w:bottom w:val="single" w:sz="6" w:space="0" w:color="000000"/>
            </w:tcBorders>
            <w:vAlign w:val="center"/>
          </w:tcPr>
          <w:p w14:paraId="00000048"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12.2</w:t>
            </w:r>
          </w:p>
        </w:tc>
        <w:tc>
          <w:tcPr>
            <w:tcW w:w="7740" w:type="dxa"/>
            <w:tcBorders>
              <w:top w:val="single" w:sz="6" w:space="0" w:color="000000"/>
              <w:bottom w:val="single" w:sz="6" w:space="0" w:color="000000"/>
              <w:right w:val="single" w:sz="6" w:space="0" w:color="000000"/>
            </w:tcBorders>
            <w:vAlign w:val="center"/>
          </w:tcPr>
          <w:p w14:paraId="00000049"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units and rates in figures entered into the Price Schedules should be typewritten or </w:t>
            </w:r>
            <w:sdt>
              <w:sdtPr>
                <w:tag w:val="goog_rdk_0"/>
                <w:id w:val="-172797364"/>
              </w:sdtPr>
              <w:sdtContent/>
            </w:sdt>
            <w:sdt>
              <w:sdtPr>
                <w:tag w:val="goog_rdk_1"/>
                <w:id w:val="2078238756"/>
              </w:sdtPr>
              <w:sdtContent/>
            </w:sdt>
            <w:r>
              <w:rPr>
                <w:rFonts w:ascii="Arial" w:eastAsia="Arial" w:hAnsi="Arial" w:cs="Arial"/>
                <w:sz w:val="20"/>
                <w:szCs w:val="20"/>
              </w:rPr>
              <w:t>if written by hand, must be in print form. Price Schedules not presented accordingly may be considered nonresponsive.</w:t>
            </w:r>
          </w:p>
        </w:tc>
      </w:tr>
      <w:tr w:rsidR="00D1101E" w14:paraId="7765D297" w14:textId="77777777">
        <w:trPr>
          <w:jc w:val="center"/>
        </w:trPr>
        <w:tc>
          <w:tcPr>
            <w:tcW w:w="1440" w:type="dxa"/>
            <w:tcBorders>
              <w:top w:val="single" w:sz="6" w:space="0" w:color="000000"/>
              <w:left w:val="single" w:sz="6" w:space="0" w:color="000000"/>
              <w:bottom w:val="single" w:sz="6" w:space="0" w:color="000000"/>
            </w:tcBorders>
            <w:vAlign w:val="center"/>
          </w:tcPr>
          <w:p w14:paraId="0000004A"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13.1</w:t>
            </w:r>
          </w:p>
        </w:tc>
        <w:tc>
          <w:tcPr>
            <w:tcW w:w="7740" w:type="dxa"/>
            <w:tcBorders>
              <w:top w:val="single" w:sz="6" w:space="0" w:color="000000"/>
              <w:bottom w:val="single" w:sz="6" w:space="0" w:color="000000"/>
              <w:right w:val="single" w:sz="6" w:space="0" w:color="000000"/>
            </w:tcBorders>
            <w:vAlign w:val="center"/>
          </w:tcPr>
          <w:p w14:paraId="0000004B"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Alternative Bids</w:t>
            </w:r>
            <w:r>
              <w:t xml:space="preserve"> </w:t>
            </w:r>
            <w:r>
              <w:rPr>
                <w:rFonts w:ascii="Arial" w:eastAsia="Arial" w:hAnsi="Arial" w:cs="Arial"/>
                <w:b/>
                <w:sz w:val="20"/>
                <w:szCs w:val="20"/>
              </w:rPr>
              <w:t>shall not</w:t>
            </w:r>
            <w:r>
              <w:rPr>
                <w:rFonts w:ascii="Arial" w:eastAsia="Arial" w:hAnsi="Arial" w:cs="Arial"/>
                <w:b/>
                <w:i/>
                <w:sz w:val="20"/>
                <w:szCs w:val="20"/>
              </w:rPr>
              <w:t xml:space="preserve"> </w:t>
            </w:r>
            <w:r>
              <w:rPr>
                <w:rFonts w:ascii="Arial" w:eastAsia="Arial" w:hAnsi="Arial" w:cs="Arial"/>
                <w:i/>
                <w:sz w:val="20"/>
                <w:szCs w:val="20"/>
              </w:rPr>
              <w:t xml:space="preserve">be </w:t>
            </w:r>
            <w:r>
              <w:rPr>
                <w:rFonts w:ascii="Arial" w:eastAsia="Arial" w:hAnsi="Arial" w:cs="Arial"/>
                <w:sz w:val="20"/>
                <w:szCs w:val="20"/>
              </w:rPr>
              <w:t>permitted.</w:t>
            </w:r>
          </w:p>
        </w:tc>
      </w:tr>
      <w:tr w:rsidR="00D1101E" w14:paraId="184CDCF9" w14:textId="77777777">
        <w:trPr>
          <w:jc w:val="center"/>
        </w:trPr>
        <w:tc>
          <w:tcPr>
            <w:tcW w:w="1440" w:type="dxa"/>
            <w:tcBorders>
              <w:top w:val="single" w:sz="6" w:space="0" w:color="000000"/>
              <w:left w:val="single" w:sz="6" w:space="0" w:color="000000"/>
              <w:bottom w:val="single" w:sz="6" w:space="0" w:color="000000"/>
            </w:tcBorders>
            <w:vAlign w:val="center"/>
          </w:tcPr>
          <w:p w14:paraId="0000004C"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14.5</w:t>
            </w:r>
          </w:p>
        </w:tc>
        <w:tc>
          <w:tcPr>
            <w:tcW w:w="7740" w:type="dxa"/>
            <w:tcBorders>
              <w:top w:val="single" w:sz="6" w:space="0" w:color="000000"/>
              <w:bottom w:val="single" w:sz="6" w:space="0" w:color="000000"/>
              <w:right w:val="single" w:sz="6" w:space="0" w:color="000000"/>
            </w:tcBorders>
            <w:vAlign w:val="center"/>
          </w:tcPr>
          <w:p w14:paraId="0000004D" w14:textId="4FC602BF"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Incoterms edition is </w:t>
            </w:r>
            <w:r>
              <w:rPr>
                <w:rFonts w:ascii="Arial" w:eastAsia="Arial" w:hAnsi="Arial" w:cs="Arial"/>
                <w:b/>
                <w:sz w:val="20"/>
                <w:szCs w:val="20"/>
                <w:u w:val="single"/>
              </w:rPr>
              <w:t>INCOTERMS 20</w:t>
            </w:r>
            <w:r w:rsidR="00CF04FD">
              <w:rPr>
                <w:rFonts w:ascii="Arial" w:eastAsia="Arial" w:hAnsi="Arial" w:cs="Arial"/>
                <w:b/>
                <w:sz w:val="20"/>
                <w:szCs w:val="20"/>
                <w:u w:val="single"/>
              </w:rPr>
              <w:t>20</w:t>
            </w:r>
            <w:r>
              <w:rPr>
                <w:rFonts w:ascii="Arial" w:eastAsia="Arial" w:hAnsi="Arial" w:cs="Arial"/>
                <w:sz w:val="20"/>
                <w:szCs w:val="20"/>
              </w:rPr>
              <w:tab/>
            </w:r>
          </w:p>
        </w:tc>
      </w:tr>
      <w:tr w:rsidR="00D1101E" w14:paraId="57C60882" w14:textId="77777777">
        <w:trPr>
          <w:jc w:val="center"/>
        </w:trPr>
        <w:tc>
          <w:tcPr>
            <w:tcW w:w="1440" w:type="dxa"/>
            <w:tcBorders>
              <w:top w:val="single" w:sz="6" w:space="0" w:color="000000"/>
              <w:left w:val="single" w:sz="6" w:space="0" w:color="000000"/>
              <w:bottom w:val="single" w:sz="6" w:space="0" w:color="000000"/>
            </w:tcBorders>
            <w:vAlign w:val="center"/>
          </w:tcPr>
          <w:p w14:paraId="0000004E" w14:textId="77777777" w:rsidR="00D1101E" w:rsidRDefault="00AF7CA9">
            <w:pPr>
              <w:pBdr>
                <w:top w:val="nil"/>
                <w:left w:val="nil"/>
                <w:bottom w:val="nil"/>
                <w:right w:val="nil"/>
                <w:between w:val="nil"/>
              </w:pBdr>
              <w:tabs>
                <w:tab w:val="right" w:pos="7434"/>
              </w:tabs>
              <w:spacing w:before="120" w:after="120"/>
              <w:jc w:val="left"/>
              <w:rPr>
                <w:rFonts w:ascii="Arial" w:eastAsia="Arial" w:hAnsi="Arial" w:cs="Arial"/>
                <w:b/>
                <w:color w:val="000000"/>
                <w:sz w:val="20"/>
                <w:szCs w:val="20"/>
              </w:rPr>
            </w:pPr>
            <w:r>
              <w:rPr>
                <w:rFonts w:ascii="Arial" w:eastAsia="Arial" w:hAnsi="Arial" w:cs="Arial"/>
                <w:b/>
                <w:color w:val="000000"/>
                <w:sz w:val="20"/>
                <w:szCs w:val="20"/>
              </w:rPr>
              <w:t>ITB 14.6 (b) (</w:t>
            </w:r>
            <w:proofErr w:type="spellStart"/>
            <w:r>
              <w:rPr>
                <w:rFonts w:ascii="Arial" w:eastAsia="Arial" w:hAnsi="Arial" w:cs="Arial"/>
                <w:b/>
                <w:color w:val="000000"/>
                <w:sz w:val="20"/>
                <w:szCs w:val="20"/>
              </w:rPr>
              <w:t>i</w:t>
            </w:r>
            <w:proofErr w:type="spellEnd"/>
            <w:r>
              <w:rPr>
                <w:rFonts w:ascii="Arial" w:eastAsia="Arial" w:hAnsi="Arial" w:cs="Arial"/>
                <w:b/>
                <w:color w:val="000000"/>
                <w:sz w:val="20"/>
                <w:szCs w:val="20"/>
              </w:rPr>
              <w:t>)</w:t>
            </w:r>
          </w:p>
        </w:tc>
        <w:tc>
          <w:tcPr>
            <w:tcW w:w="7740" w:type="dxa"/>
            <w:tcBorders>
              <w:top w:val="single" w:sz="6" w:space="0" w:color="000000"/>
              <w:bottom w:val="single" w:sz="6" w:space="0" w:color="000000"/>
              <w:right w:val="single" w:sz="6" w:space="0" w:color="000000"/>
            </w:tcBorders>
            <w:vAlign w:val="center"/>
          </w:tcPr>
          <w:p w14:paraId="0000004F" w14:textId="2121EEA6"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For Goods offered from outside the Purchaser’s country, the Bidder shall quote prices using the following Incoterms: </w:t>
            </w:r>
            <w:r>
              <w:rPr>
                <w:rFonts w:ascii="Arial" w:eastAsia="Arial" w:hAnsi="Arial" w:cs="Arial"/>
                <w:b/>
                <w:sz w:val="20"/>
                <w:szCs w:val="20"/>
                <w:u w:val="single"/>
              </w:rPr>
              <w:t>INCOTERMS 20</w:t>
            </w:r>
            <w:r w:rsidR="00CF04FD">
              <w:rPr>
                <w:rFonts w:ascii="Arial" w:eastAsia="Arial" w:hAnsi="Arial" w:cs="Arial"/>
                <w:b/>
                <w:sz w:val="20"/>
                <w:szCs w:val="20"/>
                <w:u w:val="single"/>
              </w:rPr>
              <w:t>20</w:t>
            </w:r>
            <w:r>
              <w:rPr>
                <w:rFonts w:ascii="Arial" w:eastAsia="Arial" w:hAnsi="Arial" w:cs="Arial"/>
                <w:sz w:val="20"/>
                <w:szCs w:val="20"/>
              </w:rPr>
              <w:tab/>
            </w:r>
          </w:p>
        </w:tc>
      </w:tr>
      <w:tr w:rsidR="00D1101E" w14:paraId="604165C6" w14:textId="77777777">
        <w:trPr>
          <w:jc w:val="center"/>
        </w:trPr>
        <w:tc>
          <w:tcPr>
            <w:tcW w:w="1440" w:type="dxa"/>
            <w:tcBorders>
              <w:top w:val="single" w:sz="6" w:space="0" w:color="000000"/>
              <w:left w:val="single" w:sz="6" w:space="0" w:color="000000"/>
              <w:bottom w:val="single" w:sz="6" w:space="0" w:color="000000"/>
            </w:tcBorders>
            <w:vAlign w:val="center"/>
          </w:tcPr>
          <w:p w14:paraId="00000050" w14:textId="77777777" w:rsidR="00D1101E" w:rsidRDefault="00AF7CA9">
            <w:pPr>
              <w:pBdr>
                <w:top w:val="nil"/>
                <w:left w:val="nil"/>
                <w:bottom w:val="nil"/>
                <w:right w:val="nil"/>
                <w:between w:val="nil"/>
              </w:pBdr>
              <w:tabs>
                <w:tab w:val="right" w:pos="7434"/>
              </w:tabs>
              <w:spacing w:before="120" w:after="120"/>
              <w:jc w:val="left"/>
              <w:rPr>
                <w:rFonts w:ascii="Arial" w:eastAsia="Arial" w:hAnsi="Arial" w:cs="Arial"/>
                <w:b/>
                <w:color w:val="000000"/>
                <w:sz w:val="20"/>
                <w:szCs w:val="20"/>
              </w:rPr>
            </w:pPr>
            <w:r>
              <w:rPr>
                <w:rFonts w:ascii="Arial" w:eastAsia="Arial" w:hAnsi="Arial" w:cs="Arial"/>
                <w:b/>
                <w:color w:val="000000"/>
                <w:sz w:val="20"/>
                <w:szCs w:val="20"/>
              </w:rPr>
              <w:t>ITB 14.6 (b) (ii)</w:t>
            </w:r>
          </w:p>
        </w:tc>
        <w:tc>
          <w:tcPr>
            <w:tcW w:w="7740" w:type="dxa"/>
            <w:tcBorders>
              <w:top w:val="single" w:sz="6" w:space="0" w:color="000000"/>
              <w:bottom w:val="single" w:sz="6" w:space="0" w:color="000000"/>
              <w:right w:val="single" w:sz="6" w:space="0" w:color="000000"/>
            </w:tcBorders>
            <w:vAlign w:val="center"/>
          </w:tcPr>
          <w:p w14:paraId="00000051" w14:textId="2DD2BF65"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In addition to the above, the Bidder shall quote prices for Goods offered from outside the Purchaser’s country using the following Incoterms: </w:t>
            </w:r>
            <w:r>
              <w:rPr>
                <w:rFonts w:ascii="Arial" w:eastAsia="Arial" w:hAnsi="Arial" w:cs="Arial"/>
                <w:b/>
                <w:sz w:val="20"/>
                <w:szCs w:val="20"/>
                <w:u w:val="single"/>
              </w:rPr>
              <w:t>D</w:t>
            </w:r>
            <w:r w:rsidR="00BB3AD3">
              <w:rPr>
                <w:rFonts w:ascii="Arial" w:eastAsia="Arial" w:hAnsi="Arial" w:cs="Arial"/>
                <w:b/>
                <w:sz w:val="20"/>
                <w:szCs w:val="20"/>
                <w:u w:val="single"/>
              </w:rPr>
              <w:t>P</w:t>
            </w:r>
            <w:r>
              <w:rPr>
                <w:rFonts w:ascii="Arial" w:eastAsia="Arial" w:hAnsi="Arial" w:cs="Arial"/>
                <w:b/>
                <w:sz w:val="20"/>
                <w:szCs w:val="20"/>
                <w:u w:val="single"/>
              </w:rPr>
              <w:t>P Delivery at Place</w:t>
            </w:r>
            <w:r>
              <w:rPr>
                <w:rFonts w:ascii="Arial" w:eastAsia="Arial" w:hAnsi="Arial" w:cs="Arial"/>
                <w:b/>
                <w:sz w:val="20"/>
                <w:szCs w:val="20"/>
              </w:rPr>
              <w:t>.</w:t>
            </w:r>
            <w:r>
              <w:rPr>
                <w:rFonts w:ascii="Arial" w:eastAsia="Arial" w:hAnsi="Arial" w:cs="Arial"/>
                <w:sz w:val="20"/>
                <w:szCs w:val="20"/>
              </w:rPr>
              <w:t xml:space="preserve"> </w:t>
            </w:r>
            <w:r>
              <w:rPr>
                <w:rFonts w:ascii="Arial" w:eastAsia="Arial" w:hAnsi="Arial" w:cs="Arial"/>
                <w:b/>
                <w:color w:val="0070C0"/>
                <w:sz w:val="20"/>
                <w:szCs w:val="20"/>
              </w:rPr>
              <w:t>(as per the destinations mentioned in the Delivery and Completion Schedule of Section 6)</w:t>
            </w:r>
          </w:p>
        </w:tc>
      </w:tr>
      <w:tr w:rsidR="00D1101E" w14:paraId="47EA4AD9" w14:textId="77777777">
        <w:trPr>
          <w:jc w:val="center"/>
        </w:trPr>
        <w:tc>
          <w:tcPr>
            <w:tcW w:w="1440" w:type="dxa"/>
            <w:tcBorders>
              <w:top w:val="single" w:sz="6" w:space="0" w:color="000000"/>
              <w:left w:val="single" w:sz="6" w:space="0" w:color="000000"/>
              <w:bottom w:val="single" w:sz="6" w:space="0" w:color="000000"/>
            </w:tcBorders>
            <w:vAlign w:val="center"/>
          </w:tcPr>
          <w:p w14:paraId="00000052" w14:textId="77777777" w:rsidR="00D1101E" w:rsidRDefault="00AF7CA9">
            <w:pPr>
              <w:pBdr>
                <w:top w:val="nil"/>
                <w:left w:val="nil"/>
                <w:bottom w:val="nil"/>
                <w:right w:val="nil"/>
                <w:between w:val="nil"/>
              </w:pBdr>
              <w:tabs>
                <w:tab w:val="right" w:pos="7434"/>
              </w:tabs>
              <w:spacing w:before="120" w:after="120"/>
              <w:jc w:val="left"/>
              <w:rPr>
                <w:rFonts w:ascii="Arial" w:eastAsia="Arial" w:hAnsi="Arial" w:cs="Arial"/>
                <w:b/>
                <w:color w:val="000000"/>
                <w:sz w:val="20"/>
                <w:szCs w:val="20"/>
              </w:rPr>
            </w:pPr>
            <w:r>
              <w:rPr>
                <w:rFonts w:ascii="Arial" w:eastAsia="Arial" w:hAnsi="Arial" w:cs="Arial"/>
                <w:b/>
                <w:color w:val="000000"/>
                <w:sz w:val="20"/>
                <w:szCs w:val="20"/>
              </w:rPr>
              <w:t xml:space="preserve">ITB 14.6(c) </w:t>
            </w:r>
          </w:p>
        </w:tc>
        <w:tc>
          <w:tcPr>
            <w:tcW w:w="7740" w:type="dxa"/>
            <w:tcBorders>
              <w:top w:val="single" w:sz="6" w:space="0" w:color="000000"/>
              <w:bottom w:val="single" w:sz="6" w:space="0" w:color="000000"/>
              <w:right w:val="single" w:sz="6" w:space="0" w:color="000000"/>
            </w:tcBorders>
            <w:vAlign w:val="center"/>
          </w:tcPr>
          <w:p w14:paraId="00000053"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b/>
                <w:color w:val="231F20"/>
                <w:sz w:val="20"/>
                <w:szCs w:val="20"/>
                <w:u w:val="single"/>
              </w:rPr>
              <w:t>The price must include all costs</w:t>
            </w:r>
            <w:r>
              <w:rPr>
                <w:rFonts w:ascii="Arial" w:eastAsia="Arial" w:hAnsi="Arial" w:cs="Arial"/>
                <w:color w:val="231F20"/>
                <w:sz w:val="20"/>
                <w:szCs w:val="20"/>
              </w:rPr>
              <w:t xml:space="preserve"> incidental to the performance of the services incurred by the Supplier.</w:t>
            </w:r>
          </w:p>
        </w:tc>
      </w:tr>
      <w:tr w:rsidR="00D1101E" w14:paraId="02465295" w14:textId="77777777">
        <w:trPr>
          <w:jc w:val="center"/>
        </w:trPr>
        <w:tc>
          <w:tcPr>
            <w:tcW w:w="1440" w:type="dxa"/>
            <w:tcBorders>
              <w:top w:val="single" w:sz="6" w:space="0" w:color="000000"/>
              <w:left w:val="single" w:sz="6" w:space="0" w:color="000000"/>
              <w:bottom w:val="single" w:sz="6" w:space="0" w:color="000000"/>
            </w:tcBorders>
            <w:vAlign w:val="center"/>
          </w:tcPr>
          <w:p w14:paraId="00000054"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14.7</w:t>
            </w:r>
          </w:p>
        </w:tc>
        <w:tc>
          <w:tcPr>
            <w:tcW w:w="7740" w:type="dxa"/>
            <w:tcBorders>
              <w:top w:val="single" w:sz="6" w:space="0" w:color="000000"/>
              <w:bottom w:val="single" w:sz="6" w:space="0" w:color="000000"/>
              <w:right w:val="single" w:sz="6" w:space="0" w:color="000000"/>
            </w:tcBorders>
            <w:vAlign w:val="center"/>
          </w:tcPr>
          <w:p w14:paraId="00000055"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prices quoted by the Bidder </w:t>
            </w:r>
            <w:r>
              <w:rPr>
                <w:rFonts w:ascii="Arial" w:eastAsia="Arial" w:hAnsi="Arial" w:cs="Arial"/>
                <w:b/>
                <w:i/>
                <w:sz w:val="20"/>
                <w:szCs w:val="20"/>
                <w:u w:val="single"/>
              </w:rPr>
              <w:t>shall not</w:t>
            </w:r>
            <w:r>
              <w:rPr>
                <w:rFonts w:ascii="Arial" w:eastAsia="Arial" w:hAnsi="Arial" w:cs="Arial"/>
                <w:b/>
                <w:i/>
                <w:sz w:val="20"/>
                <w:szCs w:val="20"/>
              </w:rPr>
              <w:t xml:space="preserve"> </w:t>
            </w:r>
            <w:r>
              <w:rPr>
                <w:rFonts w:ascii="Arial" w:eastAsia="Arial" w:hAnsi="Arial" w:cs="Arial"/>
                <w:sz w:val="20"/>
                <w:szCs w:val="20"/>
              </w:rPr>
              <w:t>be adjustable.</w:t>
            </w:r>
          </w:p>
        </w:tc>
      </w:tr>
      <w:tr w:rsidR="00D1101E" w14:paraId="5EDAD93F" w14:textId="77777777">
        <w:trPr>
          <w:jc w:val="center"/>
        </w:trPr>
        <w:tc>
          <w:tcPr>
            <w:tcW w:w="1440" w:type="dxa"/>
            <w:tcBorders>
              <w:top w:val="single" w:sz="6" w:space="0" w:color="000000"/>
              <w:left w:val="single" w:sz="6" w:space="0" w:color="000000"/>
              <w:bottom w:val="single" w:sz="6" w:space="0" w:color="000000"/>
            </w:tcBorders>
            <w:vAlign w:val="center"/>
          </w:tcPr>
          <w:p w14:paraId="00000056"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14.8</w:t>
            </w:r>
          </w:p>
        </w:tc>
        <w:tc>
          <w:tcPr>
            <w:tcW w:w="7740" w:type="dxa"/>
            <w:tcBorders>
              <w:top w:val="single" w:sz="6" w:space="0" w:color="000000"/>
              <w:bottom w:val="single" w:sz="6" w:space="0" w:color="000000"/>
              <w:right w:val="single" w:sz="6" w:space="0" w:color="000000"/>
            </w:tcBorders>
            <w:vAlign w:val="center"/>
          </w:tcPr>
          <w:p w14:paraId="00000057"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Prices quoted for each lot shall correspond to at least </w:t>
            </w:r>
            <w:r>
              <w:rPr>
                <w:rFonts w:ascii="Arial" w:eastAsia="Arial" w:hAnsi="Arial" w:cs="Arial"/>
                <w:b/>
                <w:sz w:val="20"/>
                <w:szCs w:val="20"/>
                <w:u w:val="single"/>
              </w:rPr>
              <w:t>100%</w:t>
            </w:r>
            <w:r>
              <w:rPr>
                <w:rFonts w:ascii="Arial" w:eastAsia="Arial" w:hAnsi="Arial" w:cs="Arial"/>
                <w:sz w:val="20"/>
                <w:szCs w:val="20"/>
              </w:rPr>
              <w:t xml:space="preserve"> of the items specified for each lot.</w:t>
            </w:r>
          </w:p>
          <w:p w14:paraId="00000058"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Prices quoted for each item of a lot shall correspond to at least </w:t>
            </w:r>
            <w:r>
              <w:rPr>
                <w:rFonts w:ascii="Arial" w:eastAsia="Arial" w:hAnsi="Arial" w:cs="Arial"/>
                <w:b/>
                <w:sz w:val="20"/>
                <w:szCs w:val="20"/>
                <w:u w:val="single"/>
              </w:rPr>
              <w:t>100%</w:t>
            </w:r>
            <w:r>
              <w:rPr>
                <w:rFonts w:ascii="Arial" w:eastAsia="Arial" w:hAnsi="Arial" w:cs="Arial"/>
                <w:sz w:val="20"/>
                <w:szCs w:val="20"/>
              </w:rPr>
              <w:t xml:space="preserve"> of the quantities specified for this item of a lot.</w:t>
            </w:r>
          </w:p>
        </w:tc>
      </w:tr>
      <w:tr w:rsidR="00D1101E" w14:paraId="0CCD2BCC" w14:textId="77777777">
        <w:trPr>
          <w:jc w:val="center"/>
        </w:trPr>
        <w:tc>
          <w:tcPr>
            <w:tcW w:w="1440" w:type="dxa"/>
            <w:tcBorders>
              <w:top w:val="single" w:sz="6" w:space="0" w:color="000000"/>
              <w:left w:val="single" w:sz="6" w:space="0" w:color="000000"/>
              <w:bottom w:val="single" w:sz="6" w:space="0" w:color="000000"/>
            </w:tcBorders>
            <w:vAlign w:val="center"/>
          </w:tcPr>
          <w:p w14:paraId="00000059"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lastRenderedPageBreak/>
              <w:t>ITB 19.2</w:t>
            </w:r>
          </w:p>
        </w:tc>
        <w:tc>
          <w:tcPr>
            <w:tcW w:w="7740" w:type="dxa"/>
            <w:tcBorders>
              <w:top w:val="single" w:sz="6" w:space="0" w:color="000000"/>
              <w:bottom w:val="single" w:sz="6" w:space="0" w:color="000000"/>
              <w:right w:val="single" w:sz="6" w:space="0" w:color="000000"/>
            </w:tcBorders>
            <w:vAlign w:val="center"/>
          </w:tcPr>
          <w:p w14:paraId="0000005A"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Bidder shall include with its bid the Manufacturer’s Authorization for the following item(s): </w:t>
            </w:r>
          </w:p>
          <w:p w14:paraId="0000005B" w14:textId="77777777" w:rsidR="00D1101E" w:rsidRDefault="00AF7CA9">
            <w:pPr>
              <w:tabs>
                <w:tab w:val="right" w:pos="7254"/>
              </w:tabs>
              <w:rPr>
                <w:rFonts w:ascii="Arial" w:eastAsia="Arial" w:hAnsi="Arial" w:cs="Arial"/>
                <w:b/>
                <w:sz w:val="20"/>
                <w:szCs w:val="20"/>
              </w:rPr>
            </w:pPr>
            <w:r>
              <w:rPr>
                <w:rFonts w:ascii="Arial" w:eastAsia="Arial" w:hAnsi="Arial" w:cs="Arial"/>
                <w:b/>
                <w:sz w:val="20"/>
                <w:szCs w:val="20"/>
              </w:rPr>
              <w:t>HPE</w:t>
            </w:r>
          </w:p>
          <w:p w14:paraId="0000005C" w14:textId="77777777" w:rsidR="00D1101E" w:rsidRDefault="00AF7CA9">
            <w:pPr>
              <w:tabs>
                <w:tab w:val="right" w:pos="7254"/>
              </w:tabs>
              <w:rPr>
                <w:rFonts w:ascii="Arial" w:eastAsia="Arial" w:hAnsi="Arial" w:cs="Arial"/>
                <w:b/>
                <w:sz w:val="20"/>
                <w:szCs w:val="20"/>
              </w:rPr>
            </w:pPr>
            <w:r>
              <w:rPr>
                <w:rFonts w:ascii="Arial" w:eastAsia="Arial" w:hAnsi="Arial" w:cs="Arial"/>
                <w:b/>
                <w:sz w:val="20"/>
                <w:szCs w:val="20"/>
              </w:rPr>
              <w:t>Fortinet</w:t>
            </w:r>
          </w:p>
          <w:p w14:paraId="0000005D" w14:textId="300EBE35" w:rsidR="00D1101E" w:rsidRDefault="00AF7CA9">
            <w:pPr>
              <w:tabs>
                <w:tab w:val="right" w:pos="7254"/>
              </w:tabs>
              <w:rPr>
                <w:rFonts w:ascii="Arial" w:eastAsia="Arial" w:hAnsi="Arial" w:cs="Arial"/>
                <w:b/>
                <w:sz w:val="20"/>
                <w:szCs w:val="20"/>
              </w:rPr>
            </w:pPr>
            <w:r>
              <w:rPr>
                <w:rFonts w:ascii="Arial" w:eastAsia="Arial" w:hAnsi="Arial" w:cs="Arial"/>
                <w:b/>
                <w:sz w:val="20"/>
                <w:szCs w:val="20"/>
              </w:rPr>
              <w:t>VMware</w:t>
            </w:r>
            <w:r w:rsidR="00BB3AD3">
              <w:rPr>
                <w:rFonts w:ascii="Arial" w:eastAsia="Arial" w:hAnsi="Arial" w:cs="Arial"/>
                <w:b/>
                <w:sz w:val="20"/>
                <w:szCs w:val="20"/>
              </w:rPr>
              <w:t>/OpenShift Virtualization</w:t>
            </w:r>
          </w:p>
          <w:p w14:paraId="0000005E" w14:textId="77777777" w:rsidR="00D1101E" w:rsidRDefault="00AF7CA9">
            <w:pPr>
              <w:tabs>
                <w:tab w:val="right" w:pos="7254"/>
              </w:tabs>
              <w:rPr>
                <w:rFonts w:ascii="Arial" w:eastAsia="Arial" w:hAnsi="Arial" w:cs="Arial"/>
                <w:b/>
                <w:sz w:val="20"/>
                <w:szCs w:val="20"/>
              </w:rPr>
            </w:pPr>
            <w:r>
              <w:rPr>
                <w:rFonts w:ascii="Arial" w:eastAsia="Arial" w:hAnsi="Arial" w:cs="Arial"/>
                <w:b/>
                <w:sz w:val="20"/>
                <w:szCs w:val="20"/>
              </w:rPr>
              <w:t>APC by Shnider Electric</w:t>
            </w:r>
          </w:p>
          <w:p w14:paraId="0000005F" w14:textId="77777777" w:rsidR="00D1101E" w:rsidRDefault="00AF7CA9">
            <w:pPr>
              <w:tabs>
                <w:tab w:val="right" w:pos="7254"/>
              </w:tabs>
              <w:spacing w:before="120" w:after="120"/>
              <w:rPr>
                <w:rFonts w:ascii="Arial" w:eastAsia="Arial" w:hAnsi="Arial" w:cs="Arial"/>
                <w:b/>
                <w:sz w:val="20"/>
                <w:szCs w:val="20"/>
              </w:rPr>
            </w:pPr>
            <w:r>
              <w:rPr>
                <w:rFonts w:ascii="Arial" w:eastAsia="Arial" w:hAnsi="Arial" w:cs="Arial"/>
                <w:b/>
                <w:sz w:val="20"/>
                <w:szCs w:val="20"/>
              </w:rPr>
              <w:t>The Bidder is required to submit documentation to substantiate that it is an authorized dealer, distributor or reseller of the goods being procured.</w:t>
            </w:r>
          </w:p>
        </w:tc>
      </w:tr>
      <w:tr w:rsidR="00D1101E" w14:paraId="3615D66D" w14:textId="77777777">
        <w:trPr>
          <w:jc w:val="center"/>
        </w:trPr>
        <w:tc>
          <w:tcPr>
            <w:tcW w:w="1440" w:type="dxa"/>
            <w:tcBorders>
              <w:top w:val="single" w:sz="6" w:space="0" w:color="000000"/>
              <w:left w:val="single" w:sz="6" w:space="0" w:color="000000"/>
              <w:bottom w:val="single" w:sz="6" w:space="0" w:color="000000"/>
            </w:tcBorders>
            <w:vAlign w:val="center"/>
          </w:tcPr>
          <w:p w14:paraId="00000060"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19.3</w:t>
            </w:r>
          </w:p>
        </w:tc>
        <w:tc>
          <w:tcPr>
            <w:tcW w:w="7740" w:type="dxa"/>
            <w:tcBorders>
              <w:top w:val="single" w:sz="6" w:space="0" w:color="000000"/>
              <w:bottom w:val="single" w:sz="6" w:space="0" w:color="000000"/>
              <w:right w:val="single" w:sz="6" w:space="0" w:color="000000"/>
            </w:tcBorders>
            <w:vAlign w:val="center"/>
          </w:tcPr>
          <w:p w14:paraId="00000061"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Bidder </w:t>
            </w:r>
            <w:r>
              <w:rPr>
                <w:rFonts w:ascii="Arial" w:eastAsia="Arial" w:hAnsi="Arial" w:cs="Arial"/>
                <w:b/>
                <w:sz w:val="20"/>
                <w:szCs w:val="20"/>
                <w:u w:val="single"/>
              </w:rPr>
              <w:t>shall be</w:t>
            </w:r>
            <w:r>
              <w:rPr>
                <w:rFonts w:ascii="Arial" w:eastAsia="Arial" w:hAnsi="Arial" w:cs="Arial"/>
                <w:sz w:val="20"/>
                <w:szCs w:val="20"/>
              </w:rPr>
              <w:t xml:space="preserve"> required to include with its bid, evidence that it will be represented by an Agent in the Purchaser’s country.</w:t>
            </w:r>
          </w:p>
        </w:tc>
      </w:tr>
      <w:tr w:rsidR="00D1101E" w14:paraId="7ECFD89A" w14:textId="77777777">
        <w:trPr>
          <w:jc w:val="center"/>
        </w:trPr>
        <w:tc>
          <w:tcPr>
            <w:tcW w:w="1440" w:type="dxa"/>
            <w:tcBorders>
              <w:top w:val="single" w:sz="6" w:space="0" w:color="000000"/>
              <w:left w:val="single" w:sz="6" w:space="0" w:color="000000"/>
              <w:bottom w:val="single" w:sz="6" w:space="0" w:color="000000"/>
            </w:tcBorders>
            <w:vAlign w:val="center"/>
          </w:tcPr>
          <w:p w14:paraId="00000062"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20.1</w:t>
            </w:r>
          </w:p>
        </w:tc>
        <w:tc>
          <w:tcPr>
            <w:tcW w:w="7740" w:type="dxa"/>
            <w:tcBorders>
              <w:top w:val="single" w:sz="6" w:space="0" w:color="000000"/>
              <w:bottom w:val="single" w:sz="6" w:space="0" w:color="000000"/>
              <w:right w:val="single" w:sz="6" w:space="0" w:color="000000"/>
            </w:tcBorders>
            <w:vAlign w:val="center"/>
          </w:tcPr>
          <w:p w14:paraId="00000063"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bid validity period shall be </w:t>
            </w:r>
            <w:r>
              <w:rPr>
                <w:rFonts w:ascii="Arial" w:eastAsia="Arial" w:hAnsi="Arial" w:cs="Arial"/>
                <w:b/>
                <w:sz w:val="20"/>
                <w:szCs w:val="20"/>
              </w:rPr>
              <w:t>One-Hundred and Twenty (120)</w:t>
            </w:r>
            <w:r>
              <w:rPr>
                <w:rFonts w:ascii="Arial" w:eastAsia="Arial" w:hAnsi="Arial" w:cs="Arial"/>
                <w:sz w:val="20"/>
                <w:szCs w:val="20"/>
              </w:rPr>
              <w:t xml:space="preserve"> days.</w:t>
            </w:r>
          </w:p>
        </w:tc>
      </w:tr>
      <w:tr w:rsidR="00D1101E" w14:paraId="06B59751" w14:textId="77777777">
        <w:trPr>
          <w:jc w:val="center"/>
        </w:trPr>
        <w:tc>
          <w:tcPr>
            <w:tcW w:w="1440" w:type="dxa"/>
            <w:tcBorders>
              <w:top w:val="single" w:sz="6" w:space="0" w:color="000000"/>
              <w:left w:val="single" w:sz="6" w:space="0" w:color="000000"/>
              <w:bottom w:val="single" w:sz="6" w:space="0" w:color="000000"/>
            </w:tcBorders>
            <w:vAlign w:val="center"/>
          </w:tcPr>
          <w:p w14:paraId="00000064"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21.1</w:t>
            </w:r>
          </w:p>
          <w:p w14:paraId="00000065" w14:textId="77777777" w:rsidR="00D1101E" w:rsidRDefault="00D1101E">
            <w:pPr>
              <w:tabs>
                <w:tab w:val="right" w:pos="7434"/>
              </w:tabs>
              <w:spacing w:before="120" w:after="120"/>
              <w:rPr>
                <w:rFonts w:ascii="Arial" w:eastAsia="Arial" w:hAnsi="Arial" w:cs="Arial"/>
                <w:b/>
                <w:sz w:val="20"/>
                <w:szCs w:val="20"/>
              </w:rPr>
            </w:pPr>
          </w:p>
        </w:tc>
        <w:tc>
          <w:tcPr>
            <w:tcW w:w="7740" w:type="dxa"/>
            <w:tcBorders>
              <w:top w:val="single" w:sz="6" w:space="0" w:color="000000"/>
              <w:bottom w:val="single" w:sz="6" w:space="0" w:color="000000"/>
              <w:right w:val="single" w:sz="6" w:space="0" w:color="000000"/>
            </w:tcBorders>
            <w:vAlign w:val="center"/>
          </w:tcPr>
          <w:p w14:paraId="00000066"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Bidder shall furnish a bid security in the amount of </w:t>
            </w:r>
            <w:r>
              <w:rPr>
                <w:rFonts w:ascii="Arial" w:eastAsia="Arial" w:hAnsi="Arial" w:cs="Arial"/>
                <w:b/>
                <w:sz w:val="20"/>
                <w:szCs w:val="20"/>
              </w:rPr>
              <w:t>MVR 150,000.00 (Maldivian Rufiyaa One Hundred and Fifty Thousand only)</w:t>
            </w:r>
            <w:r>
              <w:rPr>
                <w:rFonts w:ascii="Arial" w:eastAsia="Arial" w:hAnsi="Arial" w:cs="Arial"/>
                <w:sz w:val="20"/>
                <w:szCs w:val="20"/>
              </w:rPr>
              <w:tab/>
            </w:r>
          </w:p>
        </w:tc>
      </w:tr>
      <w:tr w:rsidR="00D1101E" w14:paraId="7F7AAC34" w14:textId="77777777">
        <w:trPr>
          <w:jc w:val="center"/>
        </w:trPr>
        <w:tc>
          <w:tcPr>
            <w:tcW w:w="1440" w:type="dxa"/>
            <w:tcBorders>
              <w:top w:val="single" w:sz="6" w:space="0" w:color="000000"/>
              <w:left w:val="single" w:sz="6" w:space="0" w:color="000000"/>
              <w:bottom w:val="single" w:sz="6" w:space="0" w:color="000000"/>
            </w:tcBorders>
            <w:vAlign w:val="center"/>
          </w:tcPr>
          <w:p w14:paraId="00000067"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color w:val="000000"/>
                <w:sz w:val="20"/>
                <w:szCs w:val="20"/>
              </w:rPr>
              <w:t>ITB 21.2</w:t>
            </w:r>
          </w:p>
        </w:tc>
        <w:tc>
          <w:tcPr>
            <w:tcW w:w="7740" w:type="dxa"/>
            <w:tcBorders>
              <w:top w:val="single" w:sz="6" w:space="0" w:color="000000"/>
              <w:bottom w:val="single" w:sz="6" w:space="0" w:color="000000"/>
              <w:right w:val="single" w:sz="6" w:space="0" w:color="000000"/>
            </w:tcBorders>
            <w:vAlign w:val="center"/>
          </w:tcPr>
          <w:p w14:paraId="00000068"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ineligibility period will be </w:t>
            </w:r>
            <w:r>
              <w:rPr>
                <w:rFonts w:ascii="Arial" w:eastAsia="Arial" w:hAnsi="Arial" w:cs="Arial"/>
                <w:b/>
                <w:sz w:val="20"/>
                <w:szCs w:val="20"/>
              </w:rPr>
              <w:t>N/A</w:t>
            </w:r>
          </w:p>
        </w:tc>
      </w:tr>
      <w:tr w:rsidR="00D1101E" w14:paraId="202D466C" w14:textId="77777777">
        <w:trPr>
          <w:jc w:val="center"/>
        </w:trPr>
        <w:tc>
          <w:tcPr>
            <w:tcW w:w="1440" w:type="dxa"/>
            <w:tcBorders>
              <w:top w:val="single" w:sz="6" w:space="0" w:color="000000"/>
              <w:left w:val="single" w:sz="6" w:space="0" w:color="000000"/>
              <w:bottom w:val="single" w:sz="6" w:space="0" w:color="000000"/>
            </w:tcBorders>
            <w:vAlign w:val="center"/>
          </w:tcPr>
          <w:p w14:paraId="00000069"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21.4</w:t>
            </w:r>
          </w:p>
        </w:tc>
        <w:tc>
          <w:tcPr>
            <w:tcW w:w="7740" w:type="dxa"/>
            <w:tcBorders>
              <w:top w:val="single" w:sz="6" w:space="0" w:color="000000"/>
              <w:bottom w:val="single" w:sz="6" w:space="0" w:color="000000"/>
              <w:right w:val="single" w:sz="6" w:space="0" w:color="000000"/>
            </w:tcBorders>
            <w:vAlign w:val="center"/>
          </w:tcPr>
          <w:p w14:paraId="0000006A" w14:textId="77777777" w:rsidR="00D1101E" w:rsidRDefault="00AF7CA9">
            <w:pPr>
              <w:tabs>
                <w:tab w:val="right" w:pos="7254"/>
              </w:tabs>
              <w:spacing w:before="120" w:after="120"/>
              <w:rPr>
                <w:rFonts w:ascii="Arial" w:eastAsia="Arial" w:hAnsi="Arial" w:cs="Arial"/>
                <w:b/>
                <w:color w:val="000000"/>
                <w:sz w:val="20"/>
                <w:szCs w:val="20"/>
              </w:rPr>
            </w:pPr>
            <w:r>
              <w:rPr>
                <w:rFonts w:ascii="Arial" w:eastAsia="Arial" w:hAnsi="Arial" w:cs="Arial"/>
                <w:b/>
                <w:color w:val="000000"/>
                <w:sz w:val="20"/>
                <w:szCs w:val="20"/>
              </w:rPr>
              <w:t>No further instruction</w:t>
            </w:r>
          </w:p>
        </w:tc>
      </w:tr>
      <w:tr w:rsidR="00D1101E" w14:paraId="03F356B5" w14:textId="77777777">
        <w:trPr>
          <w:jc w:val="center"/>
        </w:trPr>
        <w:tc>
          <w:tcPr>
            <w:tcW w:w="1440" w:type="dxa"/>
            <w:tcBorders>
              <w:top w:val="single" w:sz="6" w:space="0" w:color="000000"/>
              <w:left w:val="single" w:sz="6" w:space="0" w:color="000000"/>
              <w:bottom w:val="single" w:sz="6" w:space="0" w:color="000000"/>
            </w:tcBorders>
            <w:vAlign w:val="center"/>
          </w:tcPr>
          <w:p w14:paraId="0000006B"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22.1</w:t>
            </w:r>
          </w:p>
        </w:tc>
        <w:tc>
          <w:tcPr>
            <w:tcW w:w="7740" w:type="dxa"/>
            <w:tcBorders>
              <w:top w:val="single" w:sz="6" w:space="0" w:color="000000"/>
              <w:bottom w:val="single" w:sz="6" w:space="0" w:color="000000"/>
              <w:right w:val="single" w:sz="6" w:space="0" w:color="000000"/>
            </w:tcBorders>
            <w:vAlign w:val="center"/>
          </w:tcPr>
          <w:p w14:paraId="0000006C"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In addition to the original Bid, the number of copies is </w:t>
            </w:r>
            <w:r>
              <w:rPr>
                <w:rFonts w:ascii="Arial" w:eastAsia="Arial" w:hAnsi="Arial" w:cs="Arial"/>
                <w:b/>
                <w:sz w:val="20"/>
                <w:szCs w:val="20"/>
              </w:rPr>
              <w:t>One (1) Hardcopy and one (1) Media (in a flash drive or CD-ROM) soft copy – Technical sections in PDF and commercial bids in MS Excel) shall be provided. In case of discrepancy, the original of the bid shall govern.</w:t>
            </w:r>
            <w:r>
              <w:rPr>
                <w:rFonts w:ascii="Arial" w:eastAsia="Arial" w:hAnsi="Arial" w:cs="Arial"/>
                <w:b/>
                <w:sz w:val="20"/>
                <w:szCs w:val="20"/>
              </w:rPr>
              <w:tab/>
            </w:r>
          </w:p>
        </w:tc>
      </w:tr>
      <w:tr w:rsidR="00D1101E" w14:paraId="29521D72" w14:textId="77777777">
        <w:trPr>
          <w:jc w:val="center"/>
        </w:trPr>
        <w:tc>
          <w:tcPr>
            <w:tcW w:w="1440" w:type="dxa"/>
            <w:tcBorders>
              <w:top w:val="single" w:sz="6" w:space="0" w:color="000000"/>
              <w:left w:val="single" w:sz="6" w:space="0" w:color="000000"/>
              <w:bottom w:val="single" w:sz="6" w:space="0" w:color="000000"/>
            </w:tcBorders>
            <w:vAlign w:val="center"/>
          </w:tcPr>
          <w:p w14:paraId="0000006D"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22.2</w:t>
            </w:r>
          </w:p>
        </w:tc>
        <w:tc>
          <w:tcPr>
            <w:tcW w:w="7740" w:type="dxa"/>
            <w:tcBorders>
              <w:top w:val="single" w:sz="6" w:space="0" w:color="000000"/>
              <w:bottom w:val="single" w:sz="6" w:space="0" w:color="000000"/>
              <w:right w:val="single" w:sz="6" w:space="0" w:color="000000"/>
            </w:tcBorders>
            <w:vAlign w:val="center"/>
          </w:tcPr>
          <w:p w14:paraId="0000006E"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written confirmation of Authorization to sign on behalf of the Bidder shall consist of: </w:t>
            </w:r>
          </w:p>
          <w:p w14:paraId="0000006F" w14:textId="77777777" w:rsidR="00D1101E" w:rsidRDefault="00AF7CA9">
            <w:pPr>
              <w:tabs>
                <w:tab w:val="right" w:pos="7254"/>
              </w:tabs>
              <w:spacing w:before="120" w:after="120"/>
              <w:rPr>
                <w:rFonts w:ascii="Arial" w:eastAsia="Arial" w:hAnsi="Arial" w:cs="Arial"/>
                <w:b/>
                <w:sz w:val="20"/>
                <w:szCs w:val="20"/>
              </w:rPr>
            </w:pPr>
            <w:r>
              <w:rPr>
                <w:rFonts w:ascii="Arial" w:eastAsia="Arial" w:hAnsi="Arial" w:cs="Arial"/>
                <w:b/>
                <w:sz w:val="20"/>
                <w:szCs w:val="20"/>
              </w:rPr>
              <w:t xml:space="preserve">An organizational document, board resolution or its equivalent, or power of attorney specifying the representative’s authority to sign the Bid on behalf of, and to legally </w:t>
            </w:r>
            <w:proofErr w:type="spellStart"/>
            <w:r>
              <w:rPr>
                <w:rFonts w:ascii="Arial" w:eastAsia="Arial" w:hAnsi="Arial" w:cs="Arial"/>
                <w:b/>
                <w:sz w:val="20"/>
                <w:szCs w:val="20"/>
              </w:rPr>
              <w:t>bind</w:t>
            </w:r>
            <w:proofErr w:type="spellEnd"/>
            <w:r>
              <w:rPr>
                <w:rFonts w:ascii="Arial" w:eastAsia="Arial" w:hAnsi="Arial" w:cs="Arial"/>
                <w:b/>
                <w:sz w:val="20"/>
                <w:szCs w:val="20"/>
              </w:rPr>
              <w:t>, the Bidder.</w:t>
            </w:r>
          </w:p>
          <w:p w14:paraId="00000070" w14:textId="77777777" w:rsidR="00D1101E" w:rsidRDefault="00AF7CA9">
            <w:pPr>
              <w:tabs>
                <w:tab w:val="right" w:pos="7254"/>
              </w:tabs>
              <w:spacing w:before="120" w:after="360"/>
              <w:rPr>
                <w:rFonts w:ascii="Arial" w:eastAsia="Arial" w:hAnsi="Arial" w:cs="Arial"/>
                <w:b/>
                <w:sz w:val="20"/>
                <w:szCs w:val="20"/>
              </w:rPr>
            </w:pPr>
            <w:r>
              <w:rPr>
                <w:rFonts w:ascii="Arial" w:eastAsia="Arial" w:hAnsi="Arial" w:cs="Arial"/>
                <w:b/>
                <w:sz w:val="20"/>
                <w:szCs w:val="20"/>
              </w:rPr>
              <w:t xml:space="preserve">If the Bidder is an intended or an existing joint venture, the power of attorney should be signed by all partners and specify the authority of the named representative of the joint venture to sign on behalf of, and legally </w:t>
            </w:r>
            <w:proofErr w:type="spellStart"/>
            <w:r>
              <w:rPr>
                <w:rFonts w:ascii="Arial" w:eastAsia="Arial" w:hAnsi="Arial" w:cs="Arial"/>
                <w:b/>
                <w:sz w:val="20"/>
                <w:szCs w:val="20"/>
              </w:rPr>
              <w:t>bind</w:t>
            </w:r>
            <w:proofErr w:type="spellEnd"/>
            <w:r>
              <w:rPr>
                <w:rFonts w:ascii="Arial" w:eastAsia="Arial" w:hAnsi="Arial" w:cs="Arial"/>
                <w:b/>
                <w:sz w:val="20"/>
                <w:szCs w:val="20"/>
              </w:rPr>
              <w:t>, the intended or existing joint venture. If the joint venture has not yet been formed, also include evidence from all proposed joint venture partners of their intent to enter into a joint venture in the event of a contract award in accordance with ITB 16.1 (b).</w:t>
            </w:r>
            <w:r>
              <w:rPr>
                <w:rFonts w:ascii="Arial" w:eastAsia="Arial" w:hAnsi="Arial" w:cs="Arial"/>
                <w:sz w:val="20"/>
                <w:szCs w:val="20"/>
              </w:rPr>
              <w:tab/>
            </w:r>
          </w:p>
        </w:tc>
      </w:tr>
      <w:tr w:rsidR="00D1101E" w14:paraId="4E406106" w14:textId="77777777">
        <w:trPr>
          <w:jc w:val="center"/>
        </w:trPr>
        <w:tc>
          <w:tcPr>
            <w:tcW w:w="1440" w:type="dxa"/>
            <w:tcBorders>
              <w:top w:val="single" w:sz="6" w:space="0" w:color="000000"/>
              <w:left w:val="single" w:sz="6" w:space="0" w:color="000000"/>
              <w:bottom w:val="single" w:sz="6" w:space="0" w:color="000000"/>
            </w:tcBorders>
            <w:vAlign w:val="center"/>
          </w:tcPr>
          <w:p w14:paraId="00000071"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22.2</w:t>
            </w:r>
          </w:p>
        </w:tc>
        <w:tc>
          <w:tcPr>
            <w:tcW w:w="7740" w:type="dxa"/>
            <w:tcBorders>
              <w:top w:val="single" w:sz="6" w:space="0" w:color="000000"/>
              <w:bottom w:val="single" w:sz="6" w:space="0" w:color="000000"/>
              <w:right w:val="single" w:sz="6" w:space="0" w:color="000000"/>
            </w:tcBorders>
            <w:vAlign w:val="center"/>
          </w:tcPr>
          <w:p w14:paraId="00000072"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Bidder shall submit an acceptable authorization within </w:t>
            </w:r>
            <w:r>
              <w:rPr>
                <w:rFonts w:ascii="Arial" w:eastAsia="Arial" w:hAnsi="Arial" w:cs="Arial"/>
                <w:b/>
                <w:sz w:val="20"/>
                <w:szCs w:val="20"/>
              </w:rPr>
              <w:t>fourteen (14)</w:t>
            </w:r>
            <w:r>
              <w:rPr>
                <w:rFonts w:ascii="Arial" w:eastAsia="Arial" w:hAnsi="Arial" w:cs="Arial"/>
                <w:sz w:val="20"/>
                <w:szCs w:val="20"/>
              </w:rPr>
              <w:t xml:space="preserve"> days.</w:t>
            </w:r>
          </w:p>
        </w:tc>
      </w:tr>
      <w:tr w:rsidR="00D1101E" w14:paraId="16D70F61" w14:textId="77777777">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0000073" w14:textId="77777777" w:rsidR="00D1101E" w:rsidRDefault="00AF7CA9">
            <w:pPr>
              <w:spacing w:before="120" w:after="120"/>
              <w:rPr>
                <w:rFonts w:ascii="Arial" w:eastAsia="Arial" w:hAnsi="Arial" w:cs="Arial"/>
                <w:b/>
                <w:sz w:val="20"/>
                <w:szCs w:val="20"/>
              </w:rPr>
            </w:pPr>
            <w:r>
              <w:rPr>
                <w:rFonts w:ascii="Arial" w:eastAsia="Arial" w:hAnsi="Arial" w:cs="Arial"/>
                <w:b/>
                <w:sz w:val="28"/>
                <w:szCs w:val="28"/>
              </w:rPr>
              <w:t>D.  Submission and Opening of Bids</w:t>
            </w:r>
          </w:p>
        </w:tc>
      </w:tr>
      <w:tr w:rsidR="00D1101E" w14:paraId="5375BACD" w14:textId="77777777">
        <w:trPr>
          <w:jc w:val="center"/>
        </w:trPr>
        <w:tc>
          <w:tcPr>
            <w:tcW w:w="1440" w:type="dxa"/>
            <w:tcBorders>
              <w:top w:val="single" w:sz="6" w:space="0" w:color="000000"/>
              <w:left w:val="single" w:sz="6" w:space="0" w:color="000000"/>
              <w:bottom w:val="single" w:sz="6" w:space="0" w:color="000000"/>
            </w:tcBorders>
            <w:vAlign w:val="center"/>
          </w:tcPr>
          <w:p w14:paraId="00000075"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23.1</w:t>
            </w:r>
          </w:p>
        </w:tc>
        <w:tc>
          <w:tcPr>
            <w:tcW w:w="7740" w:type="dxa"/>
            <w:tcBorders>
              <w:top w:val="single" w:sz="6" w:space="0" w:color="000000"/>
              <w:bottom w:val="single" w:sz="6" w:space="0" w:color="000000"/>
              <w:right w:val="single" w:sz="6" w:space="0" w:color="000000"/>
            </w:tcBorders>
            <w:vAlign w:val="center"/>
          </w:tcPr>
          <w:p w14:paraId="00000076"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i/>
                <w:sz w:val="16"/>
                <w:szCs w:val="16"/>
              </w:rPr>
              <w:t xml:space="preserve"> </w:t>
            </w:r>
            <w:r>
              <w:rPr>
                <w:rFonts w:ascii="Arial" w:eastAsia="Arial" w:hAnsi="Arial" w:cs="Arial"/>
                <w:sz w:val="20"/>
                <w:szCs w:val="20"/>
              </w:rPr>
              <w:t xml:space="preserve">Bidders shall submit their Bids by </w:t>
            </w:r>
            <w:r>
              <w:rPr>
                <w:rFonts w:ascii="Arial" w:eastAsia="Arial" w:hAnsi="Arial" w:cs="Arial"/>
                <w:b/>
                <w:sz w:val="20"/>
                <w:szCs w:val="20"/>
              </w:rPr>
              <w:t>mail or by hand.</w:t>
            </w:r>
          </w:p>
        </w:tc>
      </w:tr>
      <w:tr w:rsidR="00D1101E" w14:paraId="668C3E03" w14:textId="77777777">
        <w:trPr>
          <w:jc w:val="center"/>
        </w:trPr>
        <w:tc>
          <w:tcPr>
            <w:tcW w:w="1440" w:type="dxa"/>
            <w:tcBorders>
              <w:top w:val="single" w:sz="6" w:space="0" w:color="000000"/>
              <w:left w:val="single" w:sz="6" w:space="0" w:color="000000"/>
              <w:bottom w:val="single" w:sz="6" w:space="0" w:color="000000"/>
            </w:tcBorders>
            <w:vAlign w:val="center"/>
          </w:tcPr>
          <w:p w14:paraId="00000077"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23.1 (b)</w:t>
            </w:r>
          </w:p>
        </w:tc>
        <w:tc>
          <w:tcPr>
            <w:tcW w:w="7740" w:type="dxa"/>
            <w:tcBorders>
              <w:top w:val="single" w:sz="6" w:space="0" w:color="000000"/>
              <w:bottom w:val="single" w:sz="6" w:space="0" w:color="000000"/>
              <w:right w:val="single" w:sz="6" w:space="0" w:color="000000"/>
            </w:tcBorders>
            <w:vAlign w:val="center"/>
          </w:tcPr>
          <w:p w14:paraId="00000078"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Electronic bidding submission procedures shall be: </w:t>
            </w:r>
            <w:r>
              <w:rPr>
                <w:rFonts w:ascii="Arial" w:eastAsia="Arial" w:hAnsi="Arial" w:cs="Arial"/>
                <w:b/>
                <w:sz w:val="20"/>
                <w:szCs w:val="20"/>
                <w:u w:val="single"/>
              </w:rPr>
              <w:t>NOT ALLOWED</w:t>
            </w:r>
          </w:p>
        </w:tc>
      </w:tr>
      <w:tr w:rsidR="00D1101E" w14:paraId="2D33D661" w14:textId="77777777">
        <w:trPr>
          <w:jc w:val="center"/>
        </w:trPr>
        <w:tc>
          <w:tcPr>
            <w:tcW w:w="1440" w:type="dxa"/>
            <w:tcBorders>
              <w:top w:val="single" w:sz="6" w:space="0" w:color="000000"/>
              <w:left w:val="single" w:sz="6" w:space="0" w:color="000000"/>
              <w:bottom w:val="single" w:sz="6" w:space="0" w:color="000000"/>
            </w:tcBorders>
            <w:vAlign w:val="center"/>
          </w:tcPr>
          <w:p w14:paraId="00000079"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23.2 (c)</w:t>
            </w:r>
          </w:p>
        </w:tc>
        <w:tc>
          <w:tcPr>
            <w:tcW w:w="7740" w:type="dxa"/>
            <w:tcBorders>
              <w:top w:val="single" w:sz="6" w:space="0" w:color="000000"/>
              <w:bottom w:val="single" w:sz="6" w:space="0" w:color="000000"/>
              <w:right w:val="single" w:sz="6" w:space="0" w:color="000000"/>
            </w:tcBorders>
            <w:vAlign w:val="center"/>
          </w:tcPr>
          <w:p w14:paraId="0000007A" w14:textId="1C6B7F0C"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additional identification marks are: </w:t>
            </w:r>
            <w:r w:rsidR="00BA4838" w:rsidRPr="00BA4838">
              <w:rPr>
                <w:rFonts w:ascii="Arial" w:eastAsia="Arial" w:hAnsi="Arial" w:cs="Arial"/>
                <w:b/>
                <w:sz w:val="20"/>
                <w:szCs w:val="20"/>
                <w:u w:val="single"/>
              </w:rPr>
              <w:t>SUPPLY, UPGRADE, INSTALLATION, CONFIGURATION, MIGRATION, AND COMMISSION OF HPE DISAGGREGATED HYPER-CONVERGED INFRASTRUCTURE IN THE EXISTING PRODUCTION AND DISASTER RECOVERY DATACENTRE, INCLUDING 24/7 LOCAL TECHNICAL SUPPORT AND ON-THE-JOB TRAINING</w:t>
            </w:r>
            <w:r w:rsidR="00263515">
              <w:rPr>
                <w:rFonts w:ascii="Arial" w:eastAsia="Arial" w:hAnsi="Arial" w:cs="Arial"/>
                <w:b/>
                <w:sz w:val="20"/>
                <w:szCs w:val="20"/>
                <w:u w:val="single"/>
              </w:rPr>
              <w:t xml:space="preserve"> (Package 7).</w:t>
            </w:r>
          </w:p>
        </w:tc>
      </w:tr>
      <w:tr w:rsidR="00D1101E" w14:paraId="38B4002F" w14:textId="77777777">
        <w:trPr>
          <w:jc w:val="center"/>
        </w:trPr>
        <w:tc>
          <w:tcPr>
            <w:tcW w:w="1440" w:type="dxa"/>
            <w:tcBorders>
              <w:top w:val="single" w:sz="6" w:space="0" w:color="000000"/>
              <w:left w:val="single" w:sz="6" w:space="0" w:color="000000"/>
              <w:bottom w:val="single" w:sz="6" w:space="0" w:color="000000"/>
            </w:tcBorders>
            <w:vAlign w:val="center"/>
          </w:tcPr>
          <w:p w14:paraId="0000007B" w14:textId="0FC91A06" w:rsidR="00D1101E" w:rsidRDefault="00263515">
            <w:pPr>
              <w:tabs>
                <w:tab w:val="right" w:pos="7434"/>
              </w:tabs>
              <w:spacing w:before="120" w:after="120"/>
              <w:rPr>
                <w:rFonts w:ascii="Arial" w:eastAsia="Arial" w:hAnsi="Arial" w:cs="Arial"/>
                <w:b/>
                <w:sz w:val="20"/>
                <w:szCs w:val="20"/>
              </w:rPr>
            </w:pPr>
            <w:r>
              <w:rPr>
                <w:rFonts w:ascii="Arial" w:eastAsia="Arial" w:hAnsi="Arial" w:cs="Arial"/>
                <w:b/>
                <w:sz w:val="20"/>
                <w:szCs w:val="20"/>
              </w:rPr>
              <w:t>0</w:t>
            </w:r>
            <w:r w:rsidR="00AF7CA9">
              <w:rPr>
                <w:rFonts w:ascii="Arial" w:eastAsia="Arial" w:hAnsi="Arial" w:cs="Arial"/>
                <w:b/>
                <w:sz w:val="20"/>
                <w:szCs w:val="20"/>
              </w:rPr>
              <w:t>ITB 24.1</w:t>
            </w:r>
          </w:p>
        </w:tc>
        <w:tc>
          <w:tcPr>
            <w:tcW w:w="7740" w:type="dxa"/>
            <w:tcBorders>
              <w:top w:val="single" w:sz="6" w:space="0" w:color="000000"/>
              <w:bottom w:val="single" w:sz="6" w:space="0" w:color="000000"/>
              <w:right w:val="single" w:sz="6" w:space="0" w:color="000000"/>
            </w:tcBorders>
            <w:vAlign w:val="center"/>
          </w:tcPr>
          <w:p w14:paraId="0000007C"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For </w:t>
            </w:r>
            <w:r>
              <w:rPr>
                <w:rFonts w:ascii="Arial" w:eastAsia="Arial" w:hAnsi="Arial" w:cs="Arial"/>
                <w:b/>
                <w:sz w:val="20"/>
                <w:szCs w:val="20"/>
              </w:rPr>
              <w:t>bid submission purposes</w:t>
            </w:r>
            <w:r>
              <w:rPr>
                <w:rFonts w:ascii="Arial" w:eastAsia="Arial" w:hAnsi="Arial" w:cs="Arial"/>
                <w:sz w:val="20"/>
                <w:szCs w:val="20"/>
              </w:rPr>
              <w:t xml:space="preserve"> only, the Purchaser’s address is:</w:t>
            </w:r>
          </w:p>
          <w:p w14:paraId="0000007D" w14:textId="77777777" w:rsidR="00D1101E" w:rsidRDefault="00AF7CA9">
            <w:pPr>
              <w:tabs>
                <w:tab w:val="right" w:pos="7254"/>
              </w:tabs>
              <w:rPr>
                <w:rFonts w:ascii="Arial" w:eastAsia="Arial" w:hAnsi="Arial" w:cs="Arial"/>
                <w:sz w:val="20"/>
                <w:szCs w:val="20"/>
              </w:rPr>
            </w:pPr>
            <w:r w:rsidRPr="00596C86">
              <w:rPr>
                <w:rFonts w:ascii="Arial" w:eastAsia="Arial" w:hAnsi="Arial" w:cs="Arial"/>
                <w:sz w:val="20"/>
                <w:szCs w:val="20"/>
              </w:rPr>
              <w:lastRenderedPageBreak/>
              <w:t>Attention:</w:t>
            </w:r>
            <w:r>
              <w:rPr>
                <w:rFonts w:ascii="Arial" w:eastAsia="Arial" w:hAnsi="Arial" w:cs="Arial"/>
                <w:sz w:val="20"/>
                <w:szCs w:val="20"/>
              </w:rPr>
              <w:t xml:space="preserve"> </w:t>
            </w:r>
          </w:p>
          <w:p w14:paraId="6FB3A88F" w14:textId="77777777" w:rsidR="00596C86" w:rsidRDefault="00596C86">
            <w:pPr>
              <w:tabs>
                <w:tab w:val="right" w:pos="7254"/>
              </w:tabs>
              <w:rPr>
                <w:rFonts w:ascii="Arial" w:eastAsia="Arial" w:hAnsi="Arial" w:cs="Arial"/>
                <w:sz w:val="20"/>
                <w:szCs w:val="20"/>
              </w:rPr>
            </w:pPr>
          </w:p>
          <w:p w14:paraId="721E8F63" w14:textId="77777777" w:rsidR="00D44931" w:rsidRP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 xml:space="preserve">Ms. Fathimath Rishfa Ahmed </w:t>
            </w:r>
          </w:p>
          <w:p w14:paraId="196FB200" w14:textId="77777777" w:rsid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Chief Procurement Executive</w:t>
            </w:r>
          </w:p>
          <w:p w14:paraId="517741E1" w14:textId="069B2F65" w:rsidR="00E91D0E" w:rsidRPr="00D44931" w:rsidRDefault="00E91D0E" w:rsidP="00596C86">
            <w:pPr>
              <w:tabs>
                <w:tab w:val="right" w:pos="7254"/>
              </w:tabs>
              <w:rPr>
                <w:rFonts w:ascii="Arial" w:eastAsia="Arial" w:hAnsi="Arial" w:cs="Arial"/>
                <w:b/>
                <w:sz w:val="20"/>
                <w:szCs w:val="20"/>
              </w:rPr>
            </w:pPr>
            <w:r>
              <w:rPr>
                <w:rFonts w:ascii="Arial" w:eastAsia="Arial" w:hAnsi="Arial" w:cs="Arial"/>
                <w:b/>
                <w:sz w:val="20"/>
                <w:szCs w:val="20"/>
              </w:rPr>
              <w:t>Ground Floor</w:t>
            </w:r>
            <w:r w:rsidR="00596C86">
              <w:rPr>
                <w:rFonts w:ascii="Arial" w:eastAsia="Arial" w:hAnsi="Arial" w:cs="Arial"/>
                <w:b/>
                <w:sz w:val="20"/>
                <w:szCs w:val="20"/>
              </w:rPr>
              <w:t xml:space="preserve"> / </w:t>
            </w:r>
            <w:r>
              <w:rPr>
                <w:rFonts w:ascii="Arial" w:eastAsia="Arial" w:hAnsi="Arial" w:cs="Arial"/>
                <w:b/>
                <w:sz w:val="20"/>
                <w:szCs w:val="20"/>
              </w:rPr>
              <w:t>Tender Meeting Room</w:t>
            </w:r>
          </w:p>
          <w:p w14:paraId="6D0C5861" w14:textId="77777777" w:rsidR="00D44931" w:rsidRP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National Tender</w:t>
            </w:r>
          </w:p>
          <w:p w14:paraId="0DA76BCA" w14:textId="77777777" w:rsidR="00D44931" w:rsidRP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Ministry of Finance and Planning</w:t>
            </w:r>
          </w:p>
          <w:p w14:paraId="6ADEE33F" w14:textId="77777777" w:rsidR="00D44931" w:rsidRP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Ameenee Magu, Malé,</w:t>
            </w:r>
          </w:p>
          <w:p w14:paraId="03C0D0F1" w14:textId="77777777" w:rsidR="00D44931" w:rsidRP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20379</w:t>
            </w:r>
          </w:p>
          <w:p w14:paraId="171C5424" w14:textId="77777777" w:rsidR="00D44931" w:rsidRPr="00D44931" w:rsidRDefault="00D44931" w:rsidP="00D44931">
            <w:pPr>
              <w:tabs>
                <w:tab w:val="right" w:pos="7254"/>
              </w:tabs>
              <w:rPr>
                <w:rFonts w:ascii="Arial" w:eastAsia="Arial" w:hAnsi="Arial" w:cs="Arial"/>
                <w:b/>
                <w:sz w:val="20"/>
                <w:szCs w:val="20"/>
              </w:rPr>
            </w:pPr>
            <w:r w:rsidRPr="00D44931">
              <w:rPr>
                <w:rFonts w:ascii="Arial" w:eastAsia="Arial" w:hAnsi="Arial" w:cs="Arial"/>
                <w:b/>
                <w:sz w:val="20"/>
                <w:szCs w:val="20"/>
              </w:rPr>
              <w:t>Republic of Maldives,</w:t>
            </w:r>
          </w:p>
          <w:p w14:paraId="00000086" w14:textId="34D4B176" w:rsidR="00D1101E" w:rsidRDefault="00D44931" w:rsidP="00D44931">
            <w:pPr>
              <w:tabs>
                <w:tab w:val="right" w:pos="7254"/>
              </w:tabs>
              <w:spacing w:after="120"/>
              <w:rPr>
                <w:rFonts w:ascii="Arial" w:eastAsia="Arial" w:hAnsi="Arial" w:cs="Arial"/>
                <w:sz w:val="20"/>
                <w:szCs w:val="20"/>
              </w:rPr>
            </w:pPr>
            <w:r w:rsidRPr="00D44931">
              <w:rPr>
                <w:rFonts w:ascii="Arial" w:eastAsia="Arial" w:hAnsi="Arial" w:cs="Arial"/>
                <w:b/>
                <w:sz w:val="20"/>
                <w:szCs w:val="20"/>
              </w:rPr>
              <w:t>Tel: (960) 3349115, (960) 3349106, (960) 3349147</w:t>
            </w:r>
            <w:r w:rsidR="00AF7CA9">
              <w:rPr>
                <w:rFonts w:ascii="Arial" w:eastAsia="Arial" w:hAnsi="Arial" w:cs="Arial"/>
                <w:sz w:val="20"/>
                <w:szCs w:val="20"/>
              </w:rPr>
              <w:tab/>
            </w:r>
          </w:p>
        </w:tc>
      </w:tr>
      <w:tr w:rsidR="00D1101E" w14:paraId="6C77E6B6" w14:textId="77777777">
        <w:trPr>
          <w:jc w:val="center"/>
        </w:trPr>
        <w:tc>
          <w:tcPr>
            <w:tcW w:w="1440" w:type="dxa"/>
            <w:tcBorders>
              <w:top w:val="single" w:sz="6" w:space="0" w:color="000000"/>
              <w:left w:val="single" w:sz="6" w:space="0" w:color="000000"/>
              <w:bottom w:val="single" w:sz="6" w:space="0" w:color="000000"/>
            </w:tcBorders>
            <w:vAlign w:val="center"/>
          </w:tcPr>
          <w:p w14:paraId="00000087"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lastRenderedPageBreak/>
              <w:t xml:space="preserve">ITB 24.1 </w:t>
            </w:r>
          </w:p>
        </w:tc>
        <w:tc>
          <w:tcPr>
            <w:tcW w:w="7740" w:type="dxa"/>
            <w:tcBorders>
              <w:top w:val="single" w:sz="6" w:space="0" w:color="000000"/>
              <w:bottom w:val="single" w:sz="6" w:space="0" w:color="000000"/>
              <w:right w:val="single" w:sz="6" w:space="0" w:color="000000"/>
            </w:tcBorders>
            <w:vAlign w:val="center"/>
          </w:tcPr>
          <w:p w14:paraId="00000088" w14:textId="77777777" w:rsidR="00D1101E" w:rsidRDefault="00AF7CA9">
            <w:pPr>
              <w:tabs>
                <w:tab w:val="right" w:pos="7254"/>
              </w:tabs>
              <w:spacing w:before="120" w:after="120"/>
              <w:rPr>
                <w:rFonts w:ascii="Arial" w:eastAsia="Arial" w:hAnsi="Arial" w:cs="Arial"/>
                <w:b/>
                <w:sz w:val="20"/>
                <w:szCs w:val="20"/>
              </w:rPr>
            </w:pPr>
            <w:r>
              <w:rPr>
                <w:rFonts w:ascii="Arial" w:eastAsia="Arial" w:hAnsi="Arial" w:cs="Arial"/>
                <w:b/>
                <w:sz w:val="20"/>
                <w:szCs w:val="20"/>
              </w:rPr>
              <w:t>The deadline for bid submission is:</w:t>
            </w:r>
          </w:p>
          <w:p w14:paraId="00000089" w14:textId="1025DC07" w:rsidR="00D1101E" w:rsidRDefault="00AF7CA9">
            <w:pPr>
              <w:tabs>
                <w:tab w:val="right" w:pos="7254"/>
              </w:tabs>
              <w:spacing w:after="120"/>
              <w:rPr>
                <w:rFonts w:ascii="Arial" w:eastAsia="Arial" w:hAnsi="Arial" w:cs="Arial"/>
                <w:sz w:val="20"/>
                <w:szCs w:val="20"/>
              </w:rPr>
            </w:pPr>
            <w:r>
              <w:rPr>
                <w:rFonts w:ascii="Arial" w:eastAsia="Arial" w:hAnsi="Arial" w:cs="Arial"/>
                <w:sz w:val="20"/>
                <w:szCs w:val="20"/>
              </w:rPr>
              <w:t xml:space="preserve">Date: </w:t>
            </w:r>
            <w:r w:rsidR="00A152ED">
              <w:rPr>
                <w:rFonts w:ascii="Arial" w:eastAsia="Arial" w:hAnsi="Arial" w:cs="Arial"/>
                <w:b/>
                <w:sz w:val="20"/>
                <w:szCs w:val="20"/>
              </w:rPr>
              <w:t>8</w:t>
            </w:r>
            <w:r w:rsidR="00A152ED" w:rsidRPr="00A152ED">
              <w:rPr>
                <w:rFonts w:ascii="Arial" w:eastAsia="Arial" w:hAnsi="Arial" w:cs="Arial"/>
                <w:b/>
                <w:sz w:val="20"/>
                <w:szCs w:val="20"/>
                <w:vertAlign w:val="superscript"/>
              </w:rPr>
              <w:t>th</w:t>
            </w:r>
            <w:r w:rsidR="00A152ED">
              <w:rPr>
                <w:rFonts w:ascii="Arial" w:eastAsia="Arial" w:hAnsi="Arial" w:cs="Arial"/>
                <w:b/>
                <w:sz w:val="20"/>
                <w:szCs w:val="20"/>
              </w:rPr>
              <w:t xml:space="preserve"> July</w:t>
            </w:r>
            <w:r w:rsidR="00D44931">
              <w:rPr>
                <w:rFonts w:ascii="Arial" w:eastAsia="Arial" w:hAnsi="Arial" w:cs="Arial"/>
                <w:b/>
                <w:sz w:val="20"/>
                <w:szCs w:val="20"/>
              </w:rPr>
              <w:t xml:space="preserve"> 2025</w:t>
            </w:r>
            <w:r>
              <w:rPr>
                <w:rFonts w:ascii="Arial" w:eastAsia="Arial" w:hAnsi="Arial" w:cs="Arial"/>
                <w:sz w:val="20"/>
                <w:szCs w:val="20"/>
              </w:rPr>
              <w:tab/>
            </w:r>
          </w:p>
          <w:p w14:paraId="0000008A" w14:textId="15C810D5" w:rsidR="00D1101E" w:rsidRDefault="00AF7CA9">
            <w:pPr>
              <w:tabs>
                <w:tab w:val="right" w:pos="7254"/>
              </w:tabs>
              <w:spacing w:after="120"/>
              <w:rPr>
                <w:rFonts w:ascii="Arial" w:eastAsia="Arial" w:hAnsi="Arial" w:cs="Arial"/>
                <w:sz w:val="20"/>
                <w:szCs w:val="20"/>
              </w:rPr>
            </w:pPr>
            <w:r>
              <w:rPr>
                <w:rFonts w:ascii="Arial" w:eastAsia="Arial" w:hAnsi="Arial" w:cs="Arial"/>
                <w:sz w:val="20"/>
                <w:szCs w:val="20"/>
              </w:rPr>
              <w:t xml:space="preserve">Time: </w:t>
            </w:r>
            <w:r w:rsidR="00E91D0E">
              <w:rPr>
                <w:rFonts w:ascii="Arial" w:eastAsia="Arial" w:hAnsi="Arial" w:cs="Arial"/>
                <w:b/>
                <w:sz w:val="20"/>
                <w:szCs w:val="20"/>
              </w:rPr>
              <w:t>11:00:00 Hrs</w:t>
            </w:r>
            <w:r>
              <w:rPr>
                <w:rFonts w:ascii="Arial" w:eastAsia="Arial" w:hAnsi="Arial" w:cs="Arial"/>
                <w:sz w:val="20"/>
                <w:szCs w:val="20"/>
              </w:rPr>
              <w:tab/>
            </w:r>
          </w:p>
        </w:tc>
      </w:tr>
      <w:tr w:rsidR="00D1101E" w14:paraId="4EDAB393" w14:textId="77777777">
        <w:trPr>
          <w:jc w:val="center"/>
        </w:trPr>
        <w:tc>
          <w:tcPr>
            <w:tcW w:w="1440" w:type="dxa"/>
            <w:tcBorders>
              <w:top w:val="single" w:sz="6" w:space="0" w:color="000000"/>
              <w:left w:val="single" w:sz="6" w:space="0" w:color="000000"/>
              <w:bottom w:val="single" w:sz="6" w:space="0" w:color="000000"/>
            </w:tcBorders>
            <w:vAlign w:val="center"/>
          </w:tcPr>
          <w:p w14:paraId="0000008B"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27.1</w:t>
            </w:r>
          </w:p>
        </w:tc>
        <w:tc>
          <w:tcPr>
            <w:tcW w:w="7740" w:type="dxa"/>
            <w:tcBorders>
              <w:top w:val="single" w:sz="6" w:space="0" w:color="000000"/>
              <w:bottom w:val="single" w:sz="6" w:space="0" w:color="000000"/>
              <w:right w:val="single" w:sz="6" w:space="0" w:color="000000"/>
            </w:tcBorders>
            <w:vAlign w:val="center"/>
          </w:tcPr>
          <w:p w14:paraId="0000008C" w14:textId="77777777" w:rsidR="00D1101E" w:rsidRDefault="00AF7CA9">
            <w:pPr>
              <w:tabs>
                <w:tab w:val="right" w:pos="7254"/>
              </w:tabs>
              <w:spacing w:before="120"/>
              <w:rPr>
                <w:rFonts w:ascii="Arial" w:eastAsia="Arial" w:hAnsi="Arial" w:cs="Arial"/>
                <w:b/>
                <w:sz w:val="20"/>
                <w:szCs w:val="20"/>
              </w:rPr>
            </w:pPr>
            <w:r>
              <w:rPr>
                <w:rFonts w:ascii="Arial" w:eastAsia="Arial" w:hAnsi="Arial" w:cs="Arial"/>
                <w:b/>
                <w:sz w:val="20"/>
                <w:szCs w:val="20"/>
              </w:rPr>
              <w:t>The bid opening shall take place at:</w:t>
            </w:r>
          </w:p>
          <w:p w14:paraId="0000008D" w14:textId="77777777" w:rsidR="00D1101E" w:rsidRDefault="00D1101E">
            <w:pPr>
              <w:tabs>
                <w:tab w:val="right" w:pos="7254"/>
              </w:tabs>
              <w:rPr>
                <w:rFonts w:ascii="Arial" w:eastAsia="Arial" w:hAnsi="Arial" w:cs="Arial"/>
                <w:sz w:val="20"/>
                <w:szCs w:val="20"/>
              </w:rPr>
            </w:pPr>
          </w:p>
          <w:p w14:paraId="0EDA2BEA" w14:textId="77777777" w:rsidR="00596C86" w:rsidRPr="00D44931"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 xml:space="preserve">Ms. Fathimath Rishfa Ahmed </w:t>
            </w:r>
          </w:p>
          <w:p w14:paraId="62D3741E" w14:textId="77777777" w:rsidR="00596C86"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Chief Procurement Executive</w:t>
            </w:r>
          </w:p>
          <w:p w14:paraId="651A9802" w14:textId="77777777" w:rsidR="00596C86" w:rsidRPr="00D44931" w:rsidRDefault="00596C86" w:rsidP="00596C86">
            <w:pPr>
              <w:tabs>
                <w:tab w:val="right" w:pos="7254"/>
              </w:tabs>
              <w:rPr>
                <w:rFonts w:ascii="Arial" w:eastAsia="Arial" w:hAnsi="Arial" w:cs="Arial"/>
                <w:b/>
                <w:sz w:val="20"/>
                <w:szCs w:val="20"/>
              </w:rPr>
            </w:pPr>
            <w:r>
              <w:rPr>
                <w:rFonts w:ascii="Arial" w:eastAsia="Arial" w:hAnsi="Arial" w:cs="Arial"/>
                <w:b/>
                <w:sz w:val="20"/>
                <w:szCs w:val="20"/>
              </w:rPr>
              <w:t>Ground Floor / Tender Meeting Room</w:t>
            </w:r>
          </w:p>
          <w:p w14:paraId="48468142" w14:textId="77777777" w:rsidR="00596C86" w:rsidRPr="00D44931"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National Tender</w:t>
            </w:r>
          </w:p>
          <w:p w14:paraId="53D99678" w14:textId="77777777" w:rsidR="00596C86" w:rsidRPr="00D44931"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Ministry of Finance and Planning</w:t>
            </w:r>
          </w:p>
          <w:p w14:paraId="5D6E5D19" w14:textId="77777777" w:rsidR="00596C86" w:rsidRPr="00D44931"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Ameenee Magu, Malé,</w:t>
            </w:r>
          </w:p>
          <w:p w14:paraId="6DF66A4F" w14:textId="77777777" w:rsidR="00596C86" w:rsidRPr="00D44931"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20379</w:t>
            </w:r>
          </w:p>
          <w:p w14:paraId="21595DED" w14:textId="77777777" w:rsidR="00596C86" w:rsidRPr="00D44931"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Republic of Maldives,</w:t>
            </w:r>
          </w:p>
          <w:p w14:paraId="1E4B41A1" w14:textId="77777777" w:rsidR="00596C86" w:rsidRDefault="00596C86" w:rsidP="00596C86">
            <w:pPr>
              <w:tabs>
                <w:tab w:val="right" w:pos="7254"/>
              </w:tabs>
              <w:rPr>
                <w:rFonts w:ascii="Arial" w:eastAsia="Arial" w:hAnsi="Arial" w:cs="Arial"/>
                <w:b/>
                <w:sz w:val="20"/>
                <w:szCs w:val="20"/>
              </w:rPr>
            </w:pPr>
            <w:r w:rsidRPr="00D44931">
              <w:rPr>
                <w:rFonts w:ascii="Arial" w:eastAsia="Arial" w:hAnsi="Arial" w:cs="Arial"/>
                <w:b/>
                <w:sz w:val="20"/>
                <w:szCs w:val="20"/>
              </w:rPr>
              <w:t>Tel: (960) 3349115, (960) 3349106, (960) 3349147</w:t>
            </w:r>
          </w:p>
          <w:p w14:paraId="00000093" w14:textId="2F6A5BA9" w:rsidR="00D1101E" w:rsidRDefault="00AF7CA9" w:rsidP="00596C86">
            <w:pPr>
              <w:tabs>
                <w:tab w:val="right" w:pos="7254"/>
              </w:tabs>
              <w:rPr>
                <w:rFonts w:ascii="Arial" w:eastAsia="Arial" w:hAnsi="Arial" w:cs="Arial"/>
                <w:sz w:val="20"/>
                <w:szCs w:val="20"/>
              </w:rPr>
            </w:pPr>
            <w:r>
              <w:rPr>
                <w:rFonts w:ascii="Arial" w:eastAsia="Arial" w:hAnsi="Arial" w:cs="Arial"/>
                <w:sz w:val="20"/>
                <w:szCs w:val="20"/>
              </w:rPr>
              <w:tab/>
            </w:r>
          </w:p>
          <w:p w14:paraId="1D3BB28C" w14:textId="6F260F5D" w:rsidR="00E91D0E" w:rsidRDefault="00E91D0E" w:rsidP="00E91D0E">
            <w:pPr>
              <w:tabs>
                <w:tab w:val="right" w:pos="7254"/>
              </w:tabs>
              <w:spacing w:after="120"/>
              <w:rPr>
                <w:rFonts w:ascii="Arial" w:eastAsia="Arial" w:hAnsi="Arial" w:cs="Arial"/>
                <w:sz w:val="20"/>
                <w:szCs w:val="20"/>
              </w:rPr>
            </w:pPr>
            <w:r>
              <w:rPr>
                <w:rFonts w:ascii="Arial" w:eastAsia="Arial" w:hAnsi="Arial" w:cs="Arial"/>
                <w:sz w:val="20"/>
                <w:szCs w:val="20"/>
              </w:rPr>
              <w:t xml:space="preserve">Date: </w:t>
            </w:r>
            <w:r w:rsidR="00A152ED">
              <w:rPr>
                <w:rFonts w:ascii="Arial" w:eastAsia="Arial" w:hAnsi="Arial" w:cs="Arial"/>
                <w:b/>
                <w:sz w:val="20"/>
                <w:szCs w:val="20"/>
              </w:rPr>
              <w:t>8</w:t>
            </w:r>
            <w:r w:rsidR="00A152ED" w:rsidRPr="00A152ED">
              <w:rPr>
                <w:rFonts w:ascii="Arial" w:eastAsia="Arial" w:hAnsi="Arial" w:cs="Arial"/>
                <w:b/>
                <w:sz w:val="20"/>
                <w:szCs w:val="20"/>
                <w:vertAlign w:val="superscript"/>
              </w:rPr>
              <w:t>th</w:t>
            </w:r>
            <w:r w:rsidR="00A152ED">
              <w:rPr>
                <w:rFonts w:ascii="Arial" w:eastAsia="Arial" w:hAnsi="Arial" w:cs="Arial"/>
                <w:b/>
                <w:sz w:val="20"/>
                <w:szCs w:val="20"/>
              </w:rPr>
              <w:t xml:space="preserve"> July 2025</w:t>
            </w:r>
            <w:r>
              <w:rPr>
                <w:rFonts w:ascii="Arial" w:eastAsia="Arial" w:hAnsi="Arial" w:cs="Arial"/>
                <w:sz w:val="20"/>
                <w:szCs w:val="20"/>
              </w:rPr>
              <w:tab/>
            </w:r>
          </w:p>
          <w:p w14:paraId="00000095" w14:textId="163D702B" w:rsidR="00D1101E" w:rsidRDefault="00E91D0E" w:rsidP="00E91D0E">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Time: </w:t>
            </w:r>
            <w:r>
              <w:rPr>
                <w:rFonts w:ascii="Arial" w:eastAsia="Arial" w:hAnsi="Arial" w:cs="Arial"/>
                <w:b/>
                <w:sz w:val="20"/>
                <w:szCs w:val="20"/>
              </w:rPr>
              <w:t>11:00:00 Hrs</w:t>
            </w:r>
            <w:r w:rsidR="00AF7CA9">
              <w:rPr>
                <w:rFonts w:ascii="Arial" w:eastAsia="Arial" w:hAnsi="Arial" w:cs="Arial"/>
                <w:sz w:val="20"/>
                <w:szCs w:val="20"/>
              </w:rPr>
              <w:tab/>
            </w:r>
          </w:p>
        </w:tc>
      </w:tr>
      <w:tr w:rsidR="00D1101E" w14:paraId="3727F821" w14:textId="77777777">
        <w:trPr>
          <w:jc w:val="center"/>
        </w:trPr>
        <w:tc>
          <w:tcPr>
            <w:tcW w:w="1440" w:type="dxa"/>
            <w:tcBorders>
              <w:top w:val="single" w:sz="6" w:space="0" w:color="000000"/>
              <w:left w:val="single" w:sz="6" w:space="0" w:color="000000"/>
              <w:bottom w:val="single" w:sz="6" w:space="0" w:color="000000"/>
            </w:tcBorders>
            <w:vAlign w:val="center"/>
          </w:tcPr>
          <w:p w14:paraId="00000096"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27.1</w:t>
            </w:r>
          </w:p>
        </w:tc>
        <w:tc>
          <w:tcPr>
            <w:tcW w:w="7740" w:type="dxa"/>
            <w:tcBorders>
              <w:top w:val="single" w:sz="6" w:space="0" w:color="000000"/>
              <w:bottom w:val="single" w:sz="6" w:space="0" w:color="000000"/>
              <w:right w:val="single" w:sz="6" w:space="0" w:color="000000"/>
            </w:tcBorders>
            <w:vAlign w:val="center"/>
          </w:tcPr>
          <w:p w14:paraId="00000097" w14:textId="77777777" w:rsidR="00D1101E" w:rsidRDefault="00AF7CA9">
            <w:pPr>
              <w:tabs>
                <w:tab w:val="right" w:pos="7254"/>
              </w:tabs>
              <w:spacing w:before="120" w:after="120"/>
              <w:rPr>
                <w:rFonts w:ascii="Arial" w:eastAsia="Arial" w:hAnsi="Arial" w:cs="Arial"/>
                <w:i/>
                <w:sz w:val="20"/>
                <w:szCs w:val="20"/>
              </w:rPr>
            </w:pPr>
            <w:r>
              <w:rPr>
                <w:rFonts w:ascii="Arial" w:eastAsia="Arial" w:hAnsi="Arial" w:cs="Arial"/>
                <w:sz w:val="20"/>
                <w:szCs w:val="20"/>
              </w:rPr>
              <w:t xml:space="preserve">The electronic bid opening procedure shall be as follows: </w:t>
            </w:r>
            <w:r>
              <w:rPr>
                <w:rFonts w:ascii="Arial" w:eastAsia="Arial" w:hAnsi="Arial" w:cs="Arial"/>
                <w:b/>
                <w:sz w:val="20"/>
                <w:szCs w:val="20"/>
                <w:u w:val="single"/>
              </w:rPr>
              <w:t>NOT ALLOWED.</w:t>
            </w:r>
          </w:p>
        </w:tc>
      </w:tr>
      <w:tr w:rsidR="00D1101E" w14:paraId="1366C8C8" w14:textId="77777777">
        <w:trPr>
          <w:jc w:val="center"/>
        </w:trPr>
        <w:tc>
          <w:tcPr>
            <w:tcW w:w="1440" w:type="dxa"/>
            <w:tcBorders>
              <w:top w:val="single" w:sz="6" w:space="0" w:color="000000"/>
              <w:left w:val="single" w:sz="6" w:space="0" w:color="000000"/>
              <w:bottom w:val="single" w:sz="6" w:space="0" w:color="000000"/>
            </w:tcBorders>
            <w:vAlign w:val="center"/>
          </w:tcPr>
          <w:p w14:paraId="00000098"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27.3</w:t>
            </w:r>
          </w:p>
        </w:tc>
        <w:tc>
          <w:tcPr>
            <w:tcW w:w="7740" w:type="dxa"/>
            <w:tcBorders>
              <w:top w:val="single" w:sz="6" w:space="0" w:color="000000"/>
              <w:bottom w:val="single" w:sz="6" w:space="0" w:color="000000"/>
              <w:right w:val="single" w:sz="6" w:space="0" w:color="000000"/>
            </w:tcBorders>
            <w:vAlign w:val="center"/>
          </w:tcPr>
          <w:p w14:paraId="00000099" w14:textId="31080C48"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The Bid Submission Sheet and Price Schedules shall be initia</w:t>
            </w:r>
            <w:r w:rsidR="00CF04FD">
              <w:rPr>
                <w:rFonts w:ascii="Arial" w:eastAsia="Arial" w:hAnsi="Arial" w:cs="Arial"/>
                <w:sz w:val="20"/>
                <w:szCs w:val="20"/>
              </w:rPr>
              <w:t>t</w:t>
            </w:r>
            <w:r>
              <w:rPr>
                <w:rFonts w:ascii="Arial" w:eastAsia="Arial" w:hAnsi="Arial" w:cs="Arial"/>
                <w:sz w:val="20"/>
                <w:szCs w:val="20"/>
              </w:rPr>
              <w:t xml:space="preserve">ed by </w:t>
            </w:r>
            <w:r>
              <w:rPr>
                <w:rFonts w:ascii="Arial" w:eastAsia="Arial" w:hAnsi="Arial" w:cs="Arial"/>
                <w:b/>
                <w:sz w:val="20"/>
                <w:szCs w:val="20"/>
                <w:u w:val="single"/>
              </w:rPr>
              <w:t>two (2)</w:t>
            </w:r>
            <w:r>
              <w:rPr>
                <w:rFonts w:ascii="Arial" w:eastAsia="Arial" w:hAnsi="Arial" w:cs="Arial"/>
                <w:sz w:val="20"/>
                <w:szCs w:val="20"/>
              </w:rPr>
              <w:t xml:space="preserve"> representatives of the Purchaser attending Bid opening.</w:t>
            </w:r>
          </w:p>
        </w:tc>
      </w:tr>
      <w:tr w:rsidR="00D1101E" w14:paraId="69315C5F" w14:textId="77777777">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000009A" w14:textId="77777777" w:rsidR="00D1101E" w:rsidRDefault="00AF7CA9">
            <w:pPr>
              <w:spacing w:before="120" w:after="120"/>
              <w:rPr>
                <w:rFonts w:ascii="Arial" w:eastAsia="Arial" w:hAnsi="Arial" w:cs="Arial"/>
                <w:b/>
                <w:sz w:val="20"/>
                <w:szCs w:val="20"/>
              </w:rPr>
            </w:pPr>
            <w:r>
              <w:rPr>
                <w:rFonts w:ascii="Arial" w:eastAsia="Arial" w:hAnsi="Arial" w:cs="Arial"/>
                <w:b/>
                <w:sz w:val="28"/>
                <w:szCs w:val="28"/>
              </w:rPr>
              <w:t>E.  Evaluation and Comparison of Bids</w:t>
            </w:r>
          </w:p>
        </w:tc>
      </w:tr>
      <w:tr w:rsidR="00D1101E" w14:paraId="25B19FCD" w14:textId="77777777">
        <w:trPr>
          <w:trHeight w:val="525"/>
          <w:jc w:val="center"/>
        </w:trPr>
        <w:tc>
          <w:tcPr>
            <w:tcW w:w="1440" w:type="dxa"/>
            <w:tcBorders>
              <w:top w:val="single" w:sz="6" w:space="0" w:color="000000"/>
              <w:left w:val="single" w:sz="6" w:space="0" w:color="000000"/>
              <w:bottom w:val="single" w:sz="6" w:space="0" w:color="000000"/>
            </w:tcBorders>
            <w:vAlign w:val="center"/>
          </w:tcPr>
          <w:p w14:paraId="0000009C"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34.1</w:t>
            </w:r>
          </w:p>
        </w:tc>
        <w:tc>
          <w:tcPr>
            <w:tcW w:w="7740" w:type="dxa"/>
            <w:tcBorders>
              <w:top w:val="single" w:sz="6" w:space="0" w:color="000000"/>
              <w:bottom w:val="single" w:sz="6" w:space="0" w:color="000000"/>
              <w:right w:val="single" w:sz="6" w:space="0" w:color="000000"/>
            </w:tcBorders>
            <w:vAlign w:val="center"/>
          </w:tcPr>
          <w:p w14:paraId="0000009D" w14:textId="77777777" w:rsidR="00D1101E" w:rsidRDefault="00AF7CA9">
            <w:pPr>
              <w:tabs>
                <w:tab w:val="right" w:pos="7254"/>
              </w:tabs>
              <w:spacing w:before="120"/>
              <w:rPr>
                <w:rFonts w:ascii="Arial" w:eastAsia="Arial" w:hAnsi="Arial" w:cs="Arial"/>
                <w:sz w:val="20"/>
                <w:szCs w:val="20"/>
              </w:rPr>
            </w:pPr>
            <w:r>
              <w:rPr>
                <w:rFonts w:ascii="Arial" w:eastAsia="Arial" w:hAnsi="Arial" w:cs="Arial"/>
                <w:sz w:val="20"/>
                <w:szCs w:val="20"/>
              </w:rPr>
              <w:t xml:space="preserve">The currency that shall be used for bid evaluation and comparison purposes to convert all bid prices expressed in various currencies into a single currency is: </w:t>
            </w:r>
            <w:r>
              <w:rPr>
                <w:rFonts w:ascii="Arial" w:eastAsia="Arial" w:hAnsi="Arial" w:cs="Arial"/>
                <w:b/>
                <w:sz w:val="20"/>
                <w:szCs w:val="20"/>
              </w:rPr>
              <w:t>MVR (Maldivian Rufiyaa)</w:t>
            </w:r>
            <w:r>
              <w:rPr>
                <w:rFonts w:ascii="Arial" w:eastAsia="Arial" w:hAnsi="Arial" w:cs="Arial"/>
                <w:sz w:val="20"/>
                <w:szCs w:val="20"/>
              </w:rPr>
              <w:tab/>
            </w:r>
          </w:p>
          <w:p w14:paraId="0000009E"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source of the selling exchange rate shall be: </w:t>
            </w:r>
            <w:r>
              <w:rPr>
                <w:rFonts w:ascii="Arial" w:eastAsia="Arial" w:hAnsi="Arial" w:cs="Arial"/>
                <w:b/>
                <w:sz w:val="20"/>
                <w:szCs w:val="20"/>
              </w:rPr>
              <w:t>Maldives Monetary Authority (MMA)</w:t>
            </w:r>
            <w:r>
              <w:rPr>
                <w:rFonts w:ascii="Arial" w:eastAsia="Arial" w:hAnsi="Arial" w:cs="Arial"/>
                <w:sz w:val="20"/>
                <w:szCs w:val="20"/>
              </w:rPr>
              <w:tab/>
            </w:r>
          </w:p>
          <w:p w14:paraId="0000009F"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date for the selling exchange rate shall be: </w:t>
            </w:r>
            <w:r>
              <w:rPr>
                <w:rFonts w:ascii="Arial" w:eastAsia="Arial" w:hAnsi="Arial" w:cs="Arial"/>
                <w:b/>
                <w:sz w:val="20"/>
                <w:szCs w:val="20"/>
              </w:rPr>
              <w:t>the rate published by the Maldives Monetary Authority (MMA) on the day of Bid Opening.</w:t>
            </w:r>
            <w:r>
              <w:rPr>
                <w:rFonts w:ascii="Arial" w:eastAsia="Arial" w:hAnsi="Arial" w:cs="Arial"/>
                <w:sz w:val="20"/>
                <w:szCs w:val="20"/>
              </w:rPr>
              <w:tab/>
            </w:r>
          </w:p>
        </w:tc>
      </w:tr>
      <w:tr w:rsidR="00D1101E" w14:paraId="0ACA1B92" w14:textId="77777777">
        <w:trPr>
          <w:jc w:val="center"/>
        </w:trPr>
        <w:tc>
          <w:tcPr>
            <w:tcW w:w="1440" w:type="dxa"/>
            <w:tcBorders>
              <w:top w:val="single" w:sz="6" w:space="0" w:color="000000"/>
              <w:left w:val="single" w:sz="6" w:space="0" w:color="000000"/>
              <w:bottom w:val="single" w:sz="6" w:space="0" w:color="000000"/>
            </w:tcBorders>
            <w:vAlign w:val="center"/>
          </w:tcPr>
          <w:p w14:paraId="000000A0"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35.1</w:t>
            </w:r>
          </w:p>
        </w:tc>
        <w:tc>
          <w:tcPr>
            <w:tcW w:w="7740" w:type="dxa"/>
            <w:tcBorders>
              <w:top w:val="single" w:sz="6" w:space="0" w:color="000000"/>
              <w:bottom w:val="single" w:sz="6" w:space="0" w:color="000000"/>
              <w:right w:val="single" w:sz="6" w:space="0" w:color="000000"/>
            </w:tcBorders>
            <w:vAlign w:val="center"/>
          </w:tcPr>
          <w:p w14:paraId="000000A1" w14:textId="77777777" w:rsidR="00D1101E" w:rsidRDefault="00000000">
            <w:pPr>
              <w:tabs>
                <w:tab w:val="right" w:pos="7254"/>
              </w:tabs>
              <w:spacing w:before="120" w:after="120"/>
              <w:rPr>
                <w:rFonts w:ascii="Arial" w:eastAsia="Arial" w:hAnsi="Arial" w:cs="Arial"/>
                <w:sz w:val="20"/>
                <w:szCs w:val="20"/>
              </w:rPr>
            </w:pPr>
            <w:sdt>
              <w:sdtPr>
                <w:tag w:val="goog_rdk_2"/>
                <w:id w:val="1419284829"/>
              </w:sdtPr>
              <w:sdtContent/>
            </w:sdt>
            <w:sdt>
              <w:sdtPr>
                <w:tag w:val="goog_rdk_3"/>
                <w:id w:val="-241185352"/>
              </w:sdtPr>
              <w:sdtContent/>
            </w:sdt>
            <w:r w:rsidR="00AF7CA9">
              <w:rPr>
                <w:rFonts w:ascii="Arial" w:eastAsia="Arial" w:hAnsi="Arial" w:cs="Arial"/>
                <w:sz w:val="20"/>
                <w:szCs w:val="20"/>
              </w:rPr>
              <w:t xml:space="preserve">Domestic preference </w:t>
            </w:r>
            <w:r w:rsidR="00AF7CA9">
              <w:rPr>
                <w:rFonts w:ascii="Arial" w:eastAsia="Arial" w:hAnsi="Arial" w:cs="Arial"/>
                <w:b/>
                <w:sz w:val="20"/>
                <w:szCs w:val="20"/>
              </w:rPr>
              <w:t xml:space="preserve">shall not </w:t>
            </w:r>
            <w:r w:rsidR="00AF7CA9">
              <w:rPr>
                <w:rFonts w:ascii="Arial" w:eastAsia="Arial" w:hAnsi="Arial" w:cs="Arial"/>
                <w:sz w:val="20"/>
                <w:szCs w:val="20"/>
              </w:rPr>
              <w:t>apply.</w:t>
            </w:r>
          </w:p>
        </w:tc>
      </w:tr>
      <w:tr w:rsidR="00D1101E" w14:paraId="069075A7" w14:textId="77777777">
        <w:trPr>
          <w:jc w:val="center"/>
        </w:trPr>
        <w:tc>
          <w:tcPr>
            <w:tcW w:w="1440" w:type="dxa"/>
            <w:tcBorders>
              <w:top w:val="single" w:sz="6" w:space="0" w:color="000000"/>
              <w:left w:val="single" w:sz="6" w:space="0" w:color="000000"/>
              <w:bottom w:val="single" w:sz="6" w:space="0" w:color="000000"/>
            </w:tcBorders>
            <w:vAlign w:val="center"/>
          </w:tcPr>
          <w:p w14:paraId="000000A2"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38.2</w:t>
            </w:r>
          </w:p>
        </w:tc>
        <w:tc>
          <w:tcPr>
            <w:tcW w:w="7740" w:type="dxa"/>
            <w:tcBorders>
              <w:top w:val="single" w:sz="6" w:space="0" w:color="000000"/>
              <w:bottom w:val="single" w:sz="6" w:space="0" w:color="000000"/>
              <w:right w:val="single" w:sz="6" w:space="0" w:color="000000"/>
            </w:tcBorders>
            <w:vAlign w:val="center"/>
          </w:tcPr>
          <w:p w14:paraId="000000A3"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The qualifications of other firms, such as the Bidder’s subsidiaries, parent entities, or affiliates, shall not be permitted.</w:t>
            </w:r>
          </w:p>
        </w:tc>
      </w:tr>
      <w:tr w:rsidR="00D1101E" w14:paraId="6ACE20A1" w14:textId="77777777">
        <w:trPr>
          <w:jc w:val="center"/>
        </w:trPr>
        <w:tc>
          <w:tcPr>
            <w:tcW w:w="1440" w:type="dxa"/>
            <w:tcBorders>
              <w:top w:val="single" w:sz="6" w:space="0" w:color="000000"/>
              <w:left w:val="single" w:sz="6" w:space="0" w:color="000000"/>
              <w:bottom w:val="single" w:sz="6" w:space="0" w:color="000000"/>
            </w:tcBorders>
            <w:vAlign w:val="center"/>
          </w:tcPr>
          <w:p w14:paraId="000000A4"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40.1</w:t>
            </w:r>
          </w:p>
        </w:tc>
        <w:tc>
          <w:tcPr>
            <w:tcW w:w="7740" w:type="dxa"/>
            <w:tcBorders>
              <w:top w:val="single" w:sz="6" w:space="0" w:color="000000"/>
              <w:bottom w:val="single" w:sz="6" w:space="0" w:color="000000"/>
              <w:right w:val="single" w:sz="6" w:space="0" w:color="000000"/>
            </w:tcBorders>
            <w:vAlign w:val="center"/>
          </w:tcPr>
          <w:p w14:paraId="000000A5" w14:textId="77777777" w:rsidR="00D1101E" w:rsidRDefault="00D1101E">
            <w:pPr>
              <w:tabs>
                <w:tab w:val="right" w:pos="7254"/>
              </w:tabs>
              <w:rPr>
                <w:rFonts w:ascii="Arial" w:eastAsia="Arial" w:hAnsi="Arial" w:cs="Arial"/>
                <w:sz w:val="20"/>
                <w:szCs w:val="20"/>
              </w:rPr>
            </w:pPr>
          </w:p>
          <w:p w14:paraId="17413327" w14:textId="555DC752" w:rsidR="00CC747B" w:rsidRDefault="00CC747B" w:rsidP="00D74050">
            <w:pPr>
              <w:tabs>
                <w:tab w:val="right" w:pos="7254"/>
              </w:tabs>
              <w:rPr>
                <w:rFonts w:ascii="Arial" w:eastAsia="Arial" w:hAnsi="Arial" w:cs="Arial"/>
                <w:sz w:val="20"/>
                <w:szCs w:val="20"/>
                <w:lang w:val="en-US"/>
              </w:rPr>
            </w:pPr>
            <w:r w:rsidRPr="00CF04FD">
              <w:rPr>
                <w:rFonts w:ascii="Arial" w:eastAsia="Arial" w:hAnsi="Arial" w:cs="Arial"/>
                <w:sz w:val="20"/>
                <w:szCs w:val="20"/>
                <w:lang w:val="en-US"/>
              </w:rPr>
              <w:t xml:space="preserve">Standstill provisions </w:t>
            </w:r>
            <w:r w:rsidRPr="00CF04FD">
              <w:rPr>
                <w:rFonts w:ascii="Arial" w:eastAsia="Arial" w:hAnsi="Arial" w:cs="Arial"/>
                <w:b/>
                <w:bCs/>
                <w:sz w:val="20"/>
                <w:szCs w:val="20"/>
                <w:lang w:val="en-US"/>
              </w:rPr>
              <w:t>shall apply</w:t>
            </w:r>
            <w:r w:rsidRPr="00CF04FD">
              <w:rPr>
                <w:rFonts w:ascii="Arial" w:eastAsia="Arial" w:hAnsi="Arial" w:cs="Arial"/>
                <w:sz w:val="20"/>
                <w:szCs w:val="20"/>
                <w:lang w:val="en-US"/>
              </w:rPr>
              <w:t>.</w:t>
            </w:r>
            <w:r w:rsidRPr="00CC747B">
              <w:rPr>
                <w:rFonts w:ascii="Arial" w:eastAsia="Arial" w:hAnsi="Arial" w:cs="Arial"/>
                <w:sz w:val="20"/>
                <w:szCs w:val="20"/>
                <w:lang w:val="en-US"/>
              </w:rPr>
              <w:t xml:space="preserve"> The duration of standstill period will be </w:t>
            </w:r>
            <w:r w:rsidR="00622E09" w:rsidRPr="00622E09">
              <w:rPr>
                <w:rFonts w:ascii="Arial" w:eastAsia="Arial" w:hAnsi="Arial" w:cs="Arial"/>
                <w:b/>
                <w:bCs/>
                <w:sz w:val="20"/>
                <w:szCs w:val="20"/>
                <w:lang w:val="en-US"/>
              </w:rPr>
              <w:t>ten (10)</w:t>
            </w:r>
            <w:r w:rsidR="00622E09">
              <w:rPr>
                <w:rFonts w:ascii="Arial" w:eastAsia="Arial" w:hAnsi="Arial" w:cs="Arial"/>
                <w:sz w:val="20"/>
                <w:szCs w:val="20"/>
                <w:lang w:val="en-US"/>
              </w:rPr>
              <w:t xml:space="preserve"> business </w:t>
            </w:r>
            <w:r w:rsidRPr="00CC747B">
              <w:rPr>
                <w:rFonts w:ascii="Arial" w:eastAsia="Arial" w:hAnsi="Arial" w:cs="Arial"/>
                <w:sz w:val="20"/>
                <w:szCs w:val="20"/>
                <w:lang w:val="en-US"/>
              </w:rPr>
              <w:t>days from the date of notice of intention for award of contract.</w:t>
            </w:r>
          </w:p>
          <w:p w14:paraId="4619E698" w14:textId="77777777" w:rsidR="00D74050" w:rsidRPr="00CC747B" w:rsidRDefault="00D74050" w:rsidP="00D74050">
            <w:pPr>
              <w:tabs>
                <w:tab w:val="right" w:pos="7254"/>
              </w:tabs>
              <w:rPr>
                <w:rFonts w:ascii="Arial" w:eastAsia="Arial" w:hAnsi="Arial" w:cs="Arial"/>
                <w:sz w:val="20"/>
                <w:szCs w:val="20"/>
                <w:lang w:val="en-US"/>
              </w:rPr>
            </w:pPr>
          </w:p>
          <w:p w14:paraId="32572FCB" w14:textId="415B47C1" w:rsidR="00CC747B" w:rsidRDefault="00CC747B" w:rsidP="00D74050">
            <w:pPr>
              <w:tabs>
                <w:tab w:val="right" w:pos="7254"/>
              </w:tabs>
              <w:rPr>
                <w:rFonts w:ascii="Arial" w:eastAsia="Arial" w:hAnsi="Arial" w:cs="Arial"/>
                <w:sz w:val="20"/>
                <w:szCs w:val="20"/>
                <w:lang w:val="en-US"/>
              </w:rPr>
            </w:pPr>
            <w:r w:rsidRPr="00CC747B">
              <w:rPr>
                <w:rFonts w:ascii="Arial" w:eastAsia="Arial" w:hAnsi="Arial" w:cs="Arial"/>
                <w:sz w:val="20"/>
                <w:szCs w:val="20"/>
                <w:lang w:val="en-US"/>
              </w:rPr>
              <w:lastRenderedPageBreak/>
              <w:t>The Purchaser shall, at the start of the standstill period, notify in writing each Bidder that</w:t>
            </w:r>
            <w:r w:rsidR="00D74050">
              <w:rPr>
                <w:rFonts w:ascii="Arial" w:eastAsia="Arial" w:hAnsi="Arial" w:cs="Arial"/>
                <w:sz w:val="20"/>
                <w:szCs w:val="20"/>
                <w:lang w:val="en-US"/>
              </w:rPr>
              <w:t xml:space="preserve"> </w:t>
            </w:r>
            <w:r w:rsidRPr="00CC747B">
              <w:rPr>
                <w:rFonts w:ascii="Arial" w:eastAsia="Arial" w:hAnsi="Arial" w:cs="Arial"/>
                <w:sz w:val="20"/>
                <w:szCs w:val="20"/>
                <w:lang w:val="en-US"/>
              </w:rPr>
              <w:t>submitted a bid, of its intention to award a contract to the successful Bidder at the end of</w:t>
            </w:r>
            <w:r w:rsidR="00D74050">
              <w:rPr>
                <w:rFonts w:ascii="Arial" w:eastAsia="Arial" w:hAnsi="Arial" w:cs="Arial"/>
                <w:sz w:val="20"/>
                <w:szCs w:val="20"/>
                <w:lang w:val="en-US"/>
              </w:rPr>
              <w:t xml:space="preserve"> </w:t>
            </w:r>
            <w:r w:rsidRPr="00CC747B">
              <w:rPr>
                <w:rFonts w:ascii="Arial" w:eastAsia="Arial" w:hAnsi="Arial" w:cs="Arial"/>
                <w:sz w:val="20"/>
                <w:szCs w:val="20"/>
                <w:lang w:val="en-US"/>
              </w:rPr>
              <w:t>standstill period. The notification using the form included in Section 9 (Contract Forms) shall</w:t>
            </w:r>
            <w:r w:rsidR="00D74050">
              <w:rPr>
                <w:rFonts w:ascii="Arial" w:eastAsia="Arial" w:hAnsi="Arial" w:cs="Arial"/>
                <w:sz w:val="20"/>
                <w:szCs w:val="20"/>
                <w:lang w:val="en-US"/>
              </w:rPr>
              <w:t xml:space="preserve"> </w:t>
            </w:r>
            <w:r w:rsidRPr="00CC747B">
              <w:rPr>
                <w:rFonts w:ascii="Arial" w:eastAsia="Arial" w:hAnsi="Arial" w:cs="Arial"/>
                <w:sz w:val="20"/>
                <w:szCs w:val="20"/>
                <w:lang w:val="en-US"/>
              </w:rPr>
              <w:t>include the following information:</w:t>
            </w:r>
          </w:p>
          <w:p w14:paraId="65DC7D18" w14:textId="77777777" w:rsidR="00D74050" w:rsidRPr="00CC747B" w:rsidRDefault="00D74050" w:rsidP="00D74050">
            <w:pPr>
              <w:tabs>
                <w:tab w:val="right" w:pos="7254"/>
              </w:tabs>
              <w:rPr>
                <w:rFonts w:ascii="Arial" w:eastAsia="Arial" w:hAnsi="Arial" w:cs="Arial"/>
                <w:sz w:val="20"/>
                <w:szCs w:val="20"/>
                <w:lang w:val="en-US"/>
              </w:rPr>
            </w:pPr>
          </w:p>
          <w:p w14:paraId="55D13F69" w14:textId="77777777" w:rsidR="00CC747B" w:rsidRPr="00CC747B" w:rsidRDefault="00CC747B" w:rsidP="00CC747B">
            <w:pPr>
              <w:tabs>
                <w:tab w:val="right" w:pos="7254"/>
              </w:tabs>
              <w:rPr>
                <w:rFonts w:ascii="Arial" w:eastAsia="Arial" w:hAnsi="Arial" w:cs="Arial"/>
                <w:sz w:val="20"/>
                <w:szCs w:val="20"/>
                <w:lang w:val="en-US"/>
              </w:rPr>
            </w:pPr>
            <w:r w:rsidRPr="00CC747B">
              <w:rPr>
                <w:rFonts w:ascii="Arial" w:eastAsia="Arial" w:hAnsi="Arial" w:cs="Arial"/>
                <w:sz w:val="20"/>
                <w:szCs w:val="20"/>
                <w:lang w:val="en-US"/>
              </w:rPr>
              <w:t>(a) the name of each Bidder who submitted a Bid;</w:t>
            </w:r>
          </w:p>
          <w:p w14:paraId="577A6F9E" w14:textId="77777777" w:rsidR="00CC747B" w:rsidRPr="00CC747B" w:rsidRDefault="00CC747B" w:rsidP="00CC747B">
            <w:pPr>
              <w:tabs>
                <w:tab w:val="right" w:pos="7254"/>
              </w:tabs>
              <w:rPr>
                <w:rFonts w:ascii="Arial" w:eastAsia="Arial" w:hAnsi="Arial" w:cs="Arial"/>
                <w:sz w:val="20"/>
                <w:szCs w:val="20"/>
                <w:lang w:val="en-US"/>
              </w:rPr>
            </w:pPr>
            <w:r w:rsidRPr="00CC747B">
              <w:rPr>
                <w:rFonts w:ascii="Arial" w:eastAsia="Arial" w:hAnsi="Arial" w:cs="Arial"/>
                <w:sz w:val="20"/>
                <w:szCs w:val="20"/>
                <w:lang w:val="en-US"/>
              </w:rPr>
              <w:t>(b) the bid prices as read out at bid opening;</w:t>
            </w:r>
          </w:p>
          <w:p w14:paraId="0F18DD63" w14:textId="77777777" w:rsidR="00CC747B" w:rsidRPr="00CC747B" w:rsidRDefault="00CC747B" w:rsidP="00CC747B">
            <w:pPr>
              <w:tabs>
                <w:tab w:val="right" w:pos="7254"/>
              </w:tabs>
              <w:rPr>
                <w:rFonts w:ascii="Arial" w:eastAsia="Arial" w:hAnsi="Arial" w:cs="Arial"/>
                <w:sz w:val="20"/>
                <w:szCs w:val="20"/>
                <w:lang w:val="en-US"/>
              </w:rPr>
            </w:pPr>
            <w:r w:rsidRPr="00CC747B">
              <w:rPr>
                <w:rFonts w:ascii="Arial" w:eastAsia="Arial" w:hAnsi="Arial" w:cs="Arial"/>
                <w:sz w:val="20"/>
                <w:szCs w:val="20"/>
                <w:lang w:val="en-US"/>
              </w:rPr>
              <w:t>(c) the name and evaluated prices of each Bid that was evaluated;</w:t>
            </w:r>
          </w:p>
          <w:p w14:paraId="47F1E266" w14:textId="77777777" w:rsidR="00CC747B" w:rsidRPr="00CC747B" w:rsidRDefault="00CC747B" w:rsidP="00CC747B">
            <w:pPr>
              <w:tabs>
                <w:tab w:val="right" w:pos="7254"/>
              </w:tabs>
              <w:rPr>
                <w:rFonts w:ascii="Arial" w:eastAsia="Arial" w:hAnsi="Arial" w:cs="Arial"/>
                <w:sz w:val="20"/>
                <w:szCs w:val="20"/>
                <w:lang w:val="en-US"/>
              </w:rPr>
            </w:pPr>
            <w:r w:rsidRPr="00CC747B">
              <w:rPr>
                <w:rFonts w:ascii="Arial" w:eastAsia="Arial" w:hAnsi="Arial" w:cs="Arial"/>
                <w:sz w:val="20"/>
                <w:szCs w:val="20"/>
                <w:lang w:val="en-US"/>
              </w:rPr>
              <w:t>(d) the name of Bidders whose bids were rejected and the reasons for their rejection;</w:t>
            </w:r>
          </w:p>
          <w:p w14:paraId="52F54F4F" w14:textId="6A2EE36D" w:rsidR="00CC747B" w:rsidRPr="00CC747B" w:rsidRDefault="00CC747B" w:rsidP="00D74050">
            <w:pPr>
              <w:tabs>
                <w:tab w:val="right" w:pos="7254"/>
              </w:tabs>
              <w:rPr>
                <w:rFonts w:ascii="Arial" w:eastAsia="Arial" w:hAnsi="Arial" w:cs="Arial"/>
                <w:sz w:val="20"/>
                <w:szCs w:val="20"/>
                <w:lang w:val="en-US"/>
              </w:rPr>
            </w:pPr>
            <w:r w:rsidRPr="00CC747B">
              <w:rPr>
                <w:rFonts w:ascii="Arial" w:eastAsia="Arial" w:hAnsi="Arial" w:cs="Arial"/>
                <w:sz w:val="20"/>
                <w:szCs w:val="20"/>
                <w:lang w:val="en-US"/>
              </w:rPr>
              <w:t>(e) the name of the winning Bidder, and the price it offered, as well as the duration and</w:t>
            </w:r>
            <w:r w:rsidR="00D74050">
              <w:rPr>
                <w:rFonts w:ascii="Arial" w:eastAsia="Arial" w:hAnsi="Arial" w:cs="Arial"/>
                <w:sz w:val="20"/>
                <w:szCs w:val="20"/>
                <w:lang w:val="en-US"/>
              </w:rPr>
              <w:t xml:space="preserve"> </w:t>
            </w:r>
            <w:r w:rsidRPr="00CC747B">
              <w:rPr>
                <w:rFonts w:ascii="Arial" w:eastAsia="Arial" w:hAnsi="Arial" w:cs="Arial"/>
                <w:sz w:val="20"/>
                <w:szCs w:val="20"/>
                <w:lang w:val="en-US"/>
              </w:rPr>
              <w:t>summary scope of the contract awarded; and</w:t>
            </w:r>
          </w:p>
          <w:p w14:paraId="36F61C37" w14:textId="2A6C8725" w:rsidR="00CC747B" w:rsidRDefault="00CC747B" w:rsidP="00D74050">
            <w:pPr>
              <w:tabs>
                <w:tab w:val="right" w:pos="7254"/>
              </w:tabs>
              <w:rPr>
                <w:rFonts w:ascii="Arial" w:eastAsia="Arial" w:hAnsi="Arial" w:cs="Arial"/>
                <w:sz w:val="20"/>
                <w:szCs w:val="20"/>
              </w:rPr>
            </w:pPr>
            <w:r w:rsidRPr="00CC747B">
              <w:rPr>
                <w:rFonts w:ascii="Arial" w:eastAsia="Arial" w:hAnsi="Arial" w:cs="Arial"/>
                <w:sz w:val="20"/>
                <w:szCs w:val="20"/>
                <w:lang w:val="en-US"/>
              </w:rPr>
              <w:t>(f) a statement of the reason(s) the bid of the unsuccessful Bidder to whom the notification</w:t>
            </w:r>
            <w:r w:rsidR="00D74050">
              <w:rPr>
                <w:rFonts w:ascii="Arial" w:eastAsia="Arial" w:hAnsi="Arial" w:cs="Arial"/>
                <w:sz w:val="20"/>
                <w:szCs w:val="20"/>
                <w:lang w:val="en-US"/>
              </w:rPr>
              <w:t xml:space="preserve"> </w:t>
            </w:r>
            <w:r w:rsidRPr="00CC747B">
              <w:rPr>
                <w:rFonts w:ascii="Arial" w:eastAsia="Arial" w:hAnsi="Arial" w:cs="Arial"/>
                <w:sz w:val="20"/>
                <w:szCs w:val="20"/>
                <w:lang w:val="en-US"/>
              </w:rPr>
              <w:t>is addressed was unsuccessful, unless the price information under (e) of this paragraph</w:t>
            </w:r>
            <w:r w:rsidR="00D74050">
              <w:rPr>
                <w:rFonts w:ascii="Arial" w:eastAsia="Arial" w:hAnsi="Arial" w:cs="Arial"/>
                <w:sz w:val="20"/>
                <w:szCs w:val="20"/>
                <w:lang w:val="en-US"/>
              </w:rPr>
              <w:t xml:space="preserve"> </w:t>
            </w:r>
            <w:r w:rsidRPr="00CC747B">
              <w:rPr>
                <w:rFonts w:ascii="Arial" w:eastAsia="Arial" w:hAnsi="Arial" w:cs="Arial"/>
                <w:sz w:val="20"/>
                <w:szCs w:val="20"/>
                <w:lang w:val="en-US"/>
              </w:rPr>
              <w:t>already reveals the reason.</w:t>
            </w:r>
          </w:p>
          <w:p w14:paraId="000000A7" w14:textId="77777777" w:rsidR="00D1101E" w:rsidRDefault="00D1101E">
            <w:pPr>
              <w:tabs>
                <w:tab w:val="right" w:pos="7254"/>
              </w:tabs>
              <w:rPr>
                <w:rFonts w:ascii="Arial" w:eastAsia="Arial" w:hAnsi="Arial" w:cs="Arial"/>
                <w:i/>
                <w:sz w:val="16"/>
                <w:szCs w:val="16"/>
              </w:rPr>
            </w:pPr>
          </w:p>
        </w:tc>
      </w:tr>
      <w:tr w:rsidR="00D1101E" w14:paraId="00C6AF76" w14:textId="77777777">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00000A8" w14:textId="77777777" w:rsidR="00D1101E" w:rsidRDefault="00AF7CA9">
            <w:pPr>
              <w:spacing w:before="120" w:after="120"/>
              <w:rPr>
                <w:rFonts w:ascii="Arial" w:eastAsia="Arial" w:hAnsi="Arial" w:cs="Arial"/>
                <w:b/>
                <w:sz w:val="20"/>
                <w:szCs w:val="20"/>
              </w:rPr>
            </w:pPr>
            <w:r>
              <w:rPr>
                <w:rFonts w:ascii="Arial" w:eastAsia="Arial" w:hAnsi="Arial" w:cs="Arial"/>
                <w:b/>
                <w:sz w:val="28"/>
                <w:szCs w:val="28"/>
              </w:rPr>
              <w:lastRenderedPageBreak/>
              <w:t>F.  Award of Contract</w:t>
            </w:r>
          </w:p>
        </w:tc>
      </w:tr>
      <w:tr w:rsidR="00D1101E" w14:paraId="6145F5CA" w14:textId="77777777">
        <w:trPr>
          <w:trHeight w:val="1605"/>
          <w:jc w:val="center"/>
        </w:trPr>
        <w:tc>
          <w:tcPr>
            <w:tcW w:w="1440" w:type="dxa"/>
            <w:tcBorders>
              <w:top w:val="single" w:sz="6" w:space="0" w:color="000000"/>
              <w:left w:val="single" w:sz="6" w:space="0" w:color="000000"/>
              <w:bottom w:val="single" w:sz="6" w:space="0" w:color="000000"/>
            </w:tcBorders>
            <w:vAlign w:val="center"/>
          </w:tcPr>
          <w:p w14:paraId="000000AA" w14:textId="77777777" w:rsidR="00D1101E" w:rsidRDefault="00AF7CA9">
            <w:pPr>
              <w:tabs>
                <w:tab w:val="right" w:pos="7434"/>
              </w:tabs>
              <w:spacing w:before="120" w:after="120"/>
              <w:rPr>
                <w:rFonts w:ascii="Arial" w:eastAsia="Arial" w:hAnsi="Arial" w:cs="Arial"/>
                <w:b/>
                <w:sz w:val="20"/>
                <w:szCs w:val="20"/>
              </w:rPr>
            </w:pPr>
            <w:r>
              <w:rPr>
                <w:rFonts w:ascii="Arial" w:eastAsia="Arial" w:hAnsi="Arial" w:cs="Arial"/>
                <w:b/>
                <w:sz w:val="20"/>
                <w:szCs w:val="20"/>
              </w:rPr>
              <w:t>ITB 42.1</w:t>
            </w:r>
          </w:p>
        </w:tc>
        <w:tc>
          <w:tcPr>
            <w:tcW w:w="7740" w:type="dxa"/>
            <w:tcBorders>
              <w:top w:val="single" w:sz="6" w:space="0" w:color="000000"/>
              <w:bottom w:val="single" w:sz="6" w:space="0" w:color="000000"/>
              <w:right w:val="single" w:sz="6" w:space="0" w:color="000000"/>
            </w:tcBorders>
            <w:vAlign w:val="center"/>
          </w:tcPr>
          <w:p w14:paraId="000000AB"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maximum percentage by which quantities may be increased is: </w:t>
            </w:r>
            <w:r>
              <w:rPr>
                <w:rFonts w:ascii="Arial" w:eastAsia="Arial" w:hAnsi="Arial" w:cs="Arial"/>
                <w:b/>
                <w:sz w:val="20"/>
                <w:szCs w:val="20"/>
              </w:rPr>
              <w:t>20%</w:t>
            </w:r>
            <w:r>
              <w:rPr>
                <w:rFonts w:ascii="Arial" w:eastAsia="Arial" w:hAnsi="Arial" w:cs="Arial"/>
                <w:sz w:val="20"/>
                <w:szCs w:val="20"/>
              </w:rPr>
              <w:tab/>
            </w:r>
            <w:r>
              <w:rPr>
                <w:rFonts w:ascii="Arial" w:eastAsia="Arial" w:hAnsi="Arial" w:cs="Arial"/>
                <w:sz w:val="20"/>
                <w:szCs w:val="20"/>
              </w:rPr>
              <w:tab/>
            </w:r>
          </w:p>
          <w:p w14:paraId="000000AC"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 xml:space="preserve">The maximum percentage by which quantities may be decreased is: </w:t>
            </w:r>
            <w:r>
              <w:rPr>
                <w:rFonts w:ascii="Arial" w:eastAsia="Arial" w:hAnsi="Arial" w:cs="Arial"/>
                <w:b/>
                <w:sz w:val="20"/>
                <w:szCs w:val="20"/>
              </w:rPr>
              <w:t>10%</w:t>
            </w:r>
            <w:r>
              <w:rPr>
                <w:rFonts w:ascii="Arial" w:eastAsia="Arial" w:hAnsi="Arial" w:cs="Arial"/>
                <w:sz w:val="20"/>
                <w:szCs w:val="20"/>
              </w:rPr>
              <w:tab/>
            </w:r>
          </w:p>
        </w:tc>
      </w:tr>
      <w:tr w:rsidR="00D1101E" w14:paraId="53F341DD" w14:textId="77777777">
        <w:trPr>
          <w:jc w:val="center"/>
        </w:trPr>
        <w:tc>
          <w:tcPr>
            <w:tcW w:w="1440" w:type="dxa"/>
            <w:tcBorders>
              <w:top w:val="single" w:sz="6" w:space="0" w:color="000000"/>
              <w:left w:val="single" w:sz="6" w:space="0" w:color="000000"/>
              <w:bottom w:val="single" w:sz="6" w:space="0" w:color="000000"/>
            </w:tcBorders>
            <w:vAlign w:val="center"/>
          </w:tcPr>
          <w:p w14:paraId="000000AD" w14:textId="77777777" w:rsidR="00D1101E" w:rsidRDefault="00AF7CA9">
            <w:pPr>
              <w:tabs>
                <w:tab w:val="right" w:pos="7434"/>
              </w:tabs>
              <w:spacing w:before="120" w:after="120"/>
              <w:rPr>
                <w:rFonts w:ascii="Arial" w:eastAsia="Arial" w:hAnsi="Arial" w:cs="Arial"/>
                <w:b/>
                <w:color w:val="000000"/>
                <w:sz w:val="20"/>
                <w:szCs w:val="20"/>
              </w:rPr>
            </w:pPr>
            <w:r>
              <w:rPr>
                <w:rFonts w:ascii="Arial" w:eastAsia="Arial" w:hAnsi="Arial" w:cs="Arial"/>
                <w:b/>
                <w:color w:val="000000"/>
                <w:sz w:val="20"/>
                <w:szCs w:val="20"/>
              </w:rPr>
              <w:t>ITB 46.1</w:t>
            </w:r>
          </w:p>
        </w:tc>
        <w:tc>
          <w:tcPr>
            <w:tcW w:w="7740" w:type="dxa"/>
            <w:tcBorders>
              <w:top w:val="single" w:sz="4" w:space="0" w:color="000000"/>
              <w:left w:val="single" w:sz="4" w:space="0" w:color="000000"/>
              <w:bottom w:val="single" w:sz="4" w:space="0" w:color="000000"/>
              <w:right w:val="single" w:sz="4" w:space="0" w:color="000000"/>
            </w:tcBorders>
            <w:vAlign w:val="center"/>
          </w:tcPr>
          <w:p w14:paraId="000000AE" w14:textId="77777777" w:rsidR="00D1101E" w:rsidRDefault="00AF7CA9">
            <w:pPr>
              <w:tabs>
                <w:tab w:val="right" w:pos="7254"/>
              </w:tabs>
              <w:spacing w:before="120" w:after="120"/>
              <w:rPr>
                <w:rFonts w:ascii="Arial" w:eastAsia="Arial" w:hAnsi="Arial" w:cs="Arial"/>
                <w:sz w:val="20"/>
                <w:szCs w:val="20"/>
              </w:rPr>
            </w:pPr>
            <w:r>
              <w:rPr>
                <w:rFonts w:ascii="Arial" w:eastAsia="Arial" w:hAnsi="Arial" w:cs="Arial"/>
                <w:sz w:val="20"/>
                <w:szCs w:val="20"/>
              </w:rPr>
              <w:t>The procedures for Bidding-Related Complaints are referenced in the Procurement Regulations for ADB Borrowers (Appendix 7). The Bidder should submit its complaint following these procedures, in writing, to:</w:t>
            </w:r>
          </w:p>
          <w:p w14:paraId="36DD1349" w14:textId="77777777" w:rsidR="00E91D0E" w:rsidRPr="00E91D0E" w:rsidRDefault="00E91D0E" w:rsidP="00E91D0E">
            <w:pPr>
              <w:tabs>
                <w:tab w:val="right" w:pos="7254"/>
              </w:tabs>
              <w:spacing w:before="120" w:after="120"/>
              <w:ind w:left="341"/>
              <w:rPr>
                <w:rFonts w:ascii="Arial" w:eastAsia="Arial" w:hAnsi="Arial" w:cs="Arial"/>
                <w:sz w:val="20"/>
                <w:szCs w:val="20"/>
              </w:rPr>
            </w:pPr>
            <w:r w:rsidRPr="00E91D0E">
              <w:rPr>
                <w:rFonts w:ascii="Arial" w:eastAsia="Arial" w:hAnsi="Arial" w:cs="Arial"/>
                <w:sz w:val="20"/>
                <w:szCs w:val="20"/>
              </w:rPr>
              <w:t>For the attention:  Ms. Fathimath Rishfa Ahmed</w:t>
            </w:r>
          </w:p>
          <w:p w14:paraId="5A39B8DA" w14:textId="77777777" w:rsidR="00E91D0E" w:rsidRPr="00E91D0E" w:rsidRDefault="00E91D0E" w:rsidP="00E91D0E">
            <w:pPr>
              <w:tabs>
                <w:tab w:val="right" w:pos="7254"/>
              </w:tabs>
              <w:spacing w:before="120" w:after="120"/>
              <w:ind w:left="341"/>
              <w:rPr>
                <w:rFonts w:ascii="Arial" w:eastAsia="Arial" w:hAnsi="Arial" w:cs="Arial"/>
                <w:sz w:val="20"/>
                <w:szCs w:val="20"/>
              </w:rPr>
            </w:pPr>
            <w:r w:rsidRPr="00E91D0E">
              <w:rPr>
                <w:rFonts w:ascii="Arial" w:eastAsia="Arial" w:hAnsi="Arial" w:cs="Arial"/>
                <w:sz w:val="20"/>
                <w:szCs w:val="20"/>
              </w:rPr>
              <w:t>Title/position:       Chief Procurement Executive</w:t>
            </w:r>
          </w:p>
          <w:p w14:paraId="73755B29" w14:textId="77777777" w:rsidR="00E91D0E" w:rsidRPr="00E91D0E" w:rsidRDefault="00E91D0E" w:rsidP="00E91D0E">
            <w:pPr>
              <w:tabs>
                <w:tab w:val="right" w:pos="7254"/>
              </w:tabs>
              <w:spacing w:before="120" w:after="120"/>
              <w:ind w:left="341"/>
              <w:rPr>
                <w:rFonts w:ascii="Arial" w:eastAsia="Arial" w:hAnsi="Arial" w:cs="Arial"/>
                <w:sz w:val="20"/>
                <w:szCs w:val="20"/>
              </w:rPr>
            </w:pPr>
            <w:r w:rsidRPr="00E91D0E">
              <w:rPr>
                <w:rFonts w:ascii="Arial" w:eastAsia="Arial" w:hAnsi="Arial" w:cs="Arial"/>
                <w:sz w:val="20"/>
                <w:szCs w:val="20"/>
              </w:rPr>
              <w:t>Employer:             National Tender</w:t>
            </w:r>
          </w:p>
          <w:p w14:paraId="7837172C" w14:textId="1894641B" w:rsidR="00E91D0E" w:rsidRPr="00E91D0E" w:rsidRDefault="00E91D0E" w:rsidP="00E91D0E">
            <w:pPr>
              <w:tabs>
                <w:tab w:val="right" w:pos="7254"/>
              </w:tabs>
              <w:spacing w:before="120" w:after="120"/>
              <w:ind w:left="341"/>
              <w:rPr>
                <w:rFonts w:ascii="Arial" w:eastAsia="Arial" w:hAnsi="Arial" w:cs="Arial"/>
                <w:sz w:val="20"/>
                <w:szCs w:val="20"/>
              </w:rPr>
            </w:pPr>
            <w:r w:rsidRPr="00E91D0E">
              <w:rPr>
                <w:rFonts w:ascii="Arial" w:eastAsia="Arial" w:hAnsi="Arial" w:cs="Arial"/>
                <w:sz w:val="20"/>
                <w:szCs w:val="20"/>
              </w:rPr>
              <w:t xml:space="preserve">                              Ministry of Finance</w:t>
            </w:r>
            <w:r>
              <w:rPr>
                <w:rFonts w:ascii="Arial" w:eastAsia="Arial" w:hAnsi="Arial" w:cs="Arial"/>
                <w:sz w:val="20"/>
                <w:szCs w:val="20"/>
              </w:rPr>
              <w:t xml:space="preserve"> and Planning</w:t>
            </w:r>
          </w:p>
          <w:p w14:paraId="7480E6BF" w14:textId="77777777" w:rsidR="00E91D0E" w:rsidRPr="00E91D0E" w:rsidRDefault="00E91D0E" w:rsidP="00E91D0E">
            <w:pPr>
              <w:tabs>
                <w:tab w:val="right" w:pos="7254"/>
              </w:tabs>
              <w:spacing w:before="120" w:after="120"/>
              <w:ind w:left="341"/>
              <w:rPr>
                <w:rFonts w:ascii="Arial" w:eastAsia="Arial" w:hAnsi="Arial" w:cs="Arial"/>
                <w:sz w:val="20"/>
                <w:szCs w:val="20"/>
              </w:rPr>
            </w:pPr>
            <w:r w:rsidRPr="00E91D0E">
              <w:rPr>
                <w:rFonts w:ascii="Arial" w:eastAsia="Arial" w:hAnsi="Arial" w:cs="Arial"/>
                <w:sz w:val="20"/>
                <w:szCs w:val="20"/>
              </w:rPr>
              <w:t>Email address:      ahmed.ikram@finance.gov.mv</w:t>
            </w:r>
          </w:p>
          <w:p w14:paraId="000000B3" w14:textId="10211FA8" w:rsidR="00D1101E" w:rsidRDefault="00E91D0E" w:rsidP="00E91D0E">
            <w:pPr>
              <w:tabs>
                <w:tab w:val="right" w:pos="7254"/>
              </w:tabs>
              <w:spacing w:before="120" w:after="120"/>
              <w:ind w:left="341"/>
              <w:rPr>
                <w:rFonts w:ascii="Arial" w:eastAsia="Arial" w:hAnsi="Arial" w:cs="Arial"/>
                <w:sz w:val="20"/>
                <w:szCs w:val="20"/>
              </w:rPr>
            </w:pPr>
            <w:r w:rsidRPr="00E91D0E">
              <w:rPr>
                <w:rFonts w:ascii="Arial" w:eastAsia="Arial" w:hAnsi="Arial" w:cs="Arial"/>
                <w:sz w:val="20"/>
                <w:szCs w:val="20"/>
              </w:rPr>
              <w:t xml:space="preserve">                              tender@finance.gov.mv</w:t>
            </w:r>
          </w:p>
        </w:tc>
      </w:tr>
    </w:tbl>
    <w:p w14:paraId="000000B4" w14:textId="77777777" w:rsidR="00D1101E" w:rsidRDefault="00D1101E">
      <w:pPr>
        <w:rPr>
          <w:rFonts w:ascii="Arial" w:eastAsia="Arial" w:hAnsi="Arial" w:cs="Arial"/>
          <w:sz w:val="20"/>
          <w:szCs w:val="20"/>
        </w:rPr>
      </w:pPr>
    </w:p>
    <w:sectPr w:rsidR="00D1101E">
      <w:headerReference w:type="even" r:id="rId10"/>
      <w:headerReference w:type="default" r:id="rId11"/>
      <w:footerReference w:type="even" r:id="rId12"/>
      <w:footerReference w:type="default" r:id="rId13"/>
      <w:headerReference w:type="first" r:id="rId14"/>
      <w:pgSz w:w="11906" w:h="16838"/>
      <w:pgMar w:top="1440" w:right="1584"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C9596" w14:textId="77777777" w:rsidR="00896892" w:rsidRDefault="00896892">
      <w:r>
        <w:separator/>
      </w:r>
    </w:p>
  </w:endnote>
  <w:endnote w:type="continuationSeparator" w:id="0">
    <w:p w14:paraId="5998468E" w14:textId="77777777" w:rsidR="00896892" w:rsidRDefault="00896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4D"/>
    <w:family w:val="roman"/>
    <w:notTrueType/>
    <w:pitch w:val="variable"/>
    <w:sig w:usb0="00000003" w:usb1="00000000" w:usb2="00000000" w:usb3="00000000" w:csb0="00000001" w:csb1="00000000"/>
  </w:font>
  <w:font w:name="Optima">
    <w:charset w:val="00"/>
    <w:family w:val="swiss"/>
    <w:pitch w:val="variable"/>
    <w:sig w:usb0="80000067" w:usb1="00000000" w:usb2="00000000" w:usb3="00000000" w:csb0="00000001" w:csb1="00000000"/>
  </w:font>
  <w:font w:name="Ideal Sans Light">
    <w:altName w:val="Calibri"/>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Ideal Sans Medium">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9" w14:textId="77777777" w:rsidR="00D1101E" w:rsidRDefault="00AF7CA9">
    <w:pPr>
      <w:pBdr>
        <w:top w:val="single" w:sz="4" w:space="1" w:color="000000"/>
        <w:left w:val="nil"/>
        <w:bottom w:val="nil"/>
        <w:right w:val="nil"/>
        <w:between w:val="nil"/>
      </w:pBdr>
      <w:tabs>
        <w:tab w:val="right" w:pos="9504"/>
        <w:tab w:val="center" w:pos="4770"/>
        <w:tab w:val="right" w:pos="9152"/>
        <w:tab w:val="right" w:pos="9180"/>
      </w:tabs>
      <w:spacing w:before="120"/>
      <w:ind w:left="90" w:right="-270"/>
      <w:jc w:val="left"/>
      <w:rPr>
        <w:rFonts w:ascii="Arial" w:eastAsia="Arial" w:hAnsi="Arial" w:cs="Arial"/>
        <w:color w:val="000000"/>
        <w:sz w:val="14"/>
        <w:szCs w:val="14"/>
      </w:rPr>
    </w:pPr>
    <w:r>
      <w:rPr>
        <w:rFonts w:ascii="Arial" w:eastAsia="Arial" w:hAnsi="Arial" w:cs="Arial"/>
        <w:color w:val="000000"/>
        <w:sz w:val="14"/>
        <w:szCs w:val="14"/>
      </w:rPr>
      <w:t>Supply, Upgrade, Install, Configure, Migrate, and Commission HPE Disaggregated Hyper-Converged Infrastructure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A" w14:textId="77777777" w:rsidR="00D1101E" w:rsidRDefault="00AF7CA9">
    <w:pPr>
      <w:pBdr>
        <w:top w:val="single" w:sz="4" w:space="1" w:color="000000"/>
        <w:left w:val="nil"/>
        <w:bottom w:val="nil"/>
        <w:right w:val="nil"/>
        <w:between w:val="nil"/>
      </w:pBdr>
      <w:tabs>
        <w:tab w:val="right" w:pos="9504"/>
        <w:tab w:val="center" w:pos="4770"/>
        <w:tab w:val="right" w:pos="9152"/>
        <w:tab w:val="right" w:pos="9180"/>
      </w:tabs>
      <w:spacing w:before="120"/>
      <w:ind w:left="90" w:right="-270"/>
      <w:jc w:val="left"/>
      <w:rPr>
        <w:rFonts w:ascii="Arial" w:eastAsia="Arial" w:hAnsi="Arial" w:cs="Arial"/>
        <w:color w:val="000000"/>
        <w:sz w:val="14"/>
        <w:szCs w:val="14"/>
      </w:rPr>
    </w:pPr>
    <w:r>
      <w:rPr>
        <w:rFonts w:ascii="Arial" w:eastAsia="Arial" w:hAnsi="Arial" w:cs="Arial"/>
        <w:color w:val="000000"/>
        <w:sz w:val="14"/>
        <w:szCs w:val="14"/>
      </w:rPr>
      <w:t>Supply, Upgrade, Install, Configure, Migrate, and Commission HPE Disaggregated Hyper-Converged Infrastructure    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A50F" w14:textId="77777777" w:rsidR="00896892" w:rsidRDefault="00896892">
      <w:r>
        <w:separator/>
      </w:r>
    </w:p>
  </w:footnote>
  <w:footnote w:type="continuationSeparator" w:id="0">
    <w:p w14:paraId="264CB806" w14:textId="77777777" w:rsidR="00896892" w:rsidRDefault="00896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6" w14:textId="55229073" w:rsidR="00D1101E" w:rsidRDefault="00AF7CA9">
    <w:pPr>
      <w:pBdr>
        <w:top w:val="nil"/>
        <w:left w:val="nil"/>
        <w:bottom w:val="single" w:sz="4" w:space="1" w:color="000000"/>
        <w:right w:val="nil"/>
        <w:between w:val="nil"/>
      </w:pBdr>
      <w:tabs>
        <w:tab w:val="right" w:pos="9000"/>
        <w:tab w:val="center" w:pos="4500"/>
        <w:tab w:val="right" w:pos="9180"/>
      </w:tabs>
      <w:rPr>
        <w:rFonts w:ascii="Arial" w:eastAsia="Arial" w:hAnsi="Arial" w:cs="Arial"/>
        <w:color w:val="000000"/>
        <w:sz w:val="16"/>
        <w:szCs w:val="16"/>
      </w:rPr>
    </w:pPr>
    <w:r>
      <w:rPr>
        <w:rFonts w:ascii="Arial" w:eastAsia="Arial" w:hAnsi="Arial" w:cs="Arial"/>
        <w:color w:val="000000"/>
        <w:sz w:val="16"/>
        <w:szCs w:val="16"/>
      </w:rPr>
      <w:t>2-</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973978">
      <w:rPr>
        <w:rFonts w:ascii="Arial" w:eastAsia="Arial" w:hAnsi="Arial" w:cs="Arial"/>
        <w:noProof/>
        <w:color w:val="000000"/>
        <w:sz w:val="16"/>
        <w:szCs w:val="16"/>
      </w:rPr>
      <w:t>2</w:t>
    </w:r>
    <w:r>
      <w:rPr>
        <w:rFonts w:ascii="Arial" w:eastAsia="Arial" w:hAnsi="Arial" w:cs="Arial"/>
        <w:color w:val="000000"/>
        <w:sz w:val="16"/>
        <w:szCs w:val="16"/>
      </w:rPr>
      <w:fldChar w:fldCharType="end"/>
    </w:r>
    <w:r>
      <w:rPr>
        <w:rFonts w:ascii="Arial" w:eastAsia="Arial" w:hAnsi="Arial" w:cs="Arial"/>
        <w:color w:val="000000"/>
        <w:sz w:val="16"/>
        <w:szCs w:val="16"/>
      </w:rPr>
      <w:tab/>
    </w:r>
    <w:r>
      <w:rPr>
        <w:rFonts w:ascii="Arial" w:eastAsia="Arial" w:hAnsi="Arial" w:cs="Arial"/>
        <w:color w:val="000000"/>
        <w:sz w:val="16"/>
        <w:szCs w:val="16"/>
      </w:rPr>
      <w:tab/>
      <w:t>Section 2: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7" w14:textId="79D1EF2D" w:rsidR="00D1101E" w:rsidRDefault="00AF7CA9">
    <w:pPr>
      <w:pBdr>
        <w:top w:val="nil"/>
        <w:left w:val="nil"/>
        <w:bottom w:val="single" w:sz="4" w:space="1" w:color="000000"/>
        <w:right w:val="nil"/>
        <w:between w:val="nil"/>
      </w:pBdr>
      <w:tabs>
        <w:tab w:val="right" w:pos="9000"/>
        <w:tab w:val="center" w:pos="4500"/>
        <w:tab w:val="right" w:pos="9180"/>
      </w:tabs>
      <w:rPr>
        <w:rFonts w:ascii="Arial" w:eastAsia="Arial" w:hAnsi="Arial" w:cs="Arial"/>
        <w:color w:val="000000"/>
        <w:sz w:val="16"/>
        <w:szCs w:val="16"/>
      </w:rPr>
    </w:pPr>
    <w:r>
      <w:rPr>
        <w:rFonts w:ascii="Arial" w:eastAsia="Arial" w:hAnsi="Arial" w:cs="Arial"/>
        <w:color w:val="000000"/>
        <w:sz w:val="16"/>
        <w:szCs w:val="16"/>
      </w:rPr>
      <w:t>Section 2: Bid Data Sheet</w:t>
    </w:r>
    <w:r>
      <w:rPr>
        <w:rFonts w:ascii="Arial" w:eastAsia="Arial" w:hAnsi="Arial" w:cs="Arial"/>
        <w:color w:val="000000"/>
        <w:sz w:val="16"/>
        <w:szCs w:val="16"/>
      </w:rPr>
      <w:tab/>
    </w:r>
    <w:r>
      <w:rPr>
        <w:rFonts w:ascii="Arial" w:eastAsia="Arial" w:hAnsi="Arial" w:cs="Arial"/>
        <w:color w:val="000000"/>
        <w:sz w:val="16"/>
        <w:szCs w:val="16"/>
      </w:rPr>
      <w:tab/>
      <w:t>2-</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973978">
      <w:rPr>
        <w:rFonts w:ascii="Arial" w:eastAsia="Arial" w:hAnsi="Arial" w:cs="Arial"/>
        <w:noProof/>
        <w:color w:val="000000"/>
        <w:sz w:val="16"/>
        <w:szCs w:val="16"/>
      </w:rPr>
      <w:t>1</w:t>
    </w:r>
    <w:r>
      <w:rPr>
        <w:rFonts w:ascii="Arial" w:eastAsia="Arial" w:hAnsi="Arial" w:cs="Arial"/>
        <w:color w:val="00000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8" w14:textId="77777777" w:rsidR="00D1101E" w:rsidRDefault="00AF7CA9">
    <w:pPr>
      <w:pBdr>
        <w:top w:val="nil"/>
        <w:left w:val="nil"/>
        <w:bottom w:val="single" w:sz="4" w:space="1" w:color="000000"/>
        <w:right w:val="nil"/>
        <w:between w:val="nil"/>
      </w:pBdr>
      <w:tabs>
        <w:tab w:val="right" w:pos="9000"/>
        <w:tab w:val="center" w:pos="4500"/>
        <w:tab w:val="right" w:pos="9090"/>
      </w:tabs>
      <w:rPr>
        <w:color w:val="000000"/>
        <w:sz w:val="20"/>
        <w:szCs w:val="20"/>
      </w:rPr>
    </w:pPr>
    <w:r>
      <w:rPr>
        <w:color w:val="000000"/>
        <w:sz w:val="20"/>
        <w:szCs w:val="20"/>
      </w:rPr>
      <w:tab/>
      <w:t>User’s Guide</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B2A42"/>
    <w:multiLevelType w:val="multilevel"/>
    <w:tmpl w:val="A044FE84"/>
    <w:lvl w:ilvl="0">
      <w:start w:val="1"/>
      <w:numFmt w:val="decimal"/>
      <w:pStyle w:val="BodyText2"/>
      <w:lvlText w:val="%1."/>
      <w:lvlJc w:val="left"/>
      <w:pPr>
        <w:tabs>
          <w:tab w:val="num" w:pos="720"/>
        </w:tabs>
        <w:ind w:left="720" w:hanging="720"/>
      </w:pPr>
    </w:lvl>
    <w:lvl w:ilvl="1">
      <w:start w:val="1"/>
      <w:numFmt w:val="decimal"/>
      <w:pStyle w:val="2AutoList1"/>
      <w:lvlText w:val="%2."/>
      <w:lvlJc w:val="left"/>
      <w:pPr>
        <w:tabs>
          <w:tab w:val="num" w:pos="1440"/>
        </w:tabs>
        <w:ind w:left="1440" w:hanging="720"/>
      </w:pPr>
    </w:lvl>
    <w:lvl w:ilvl="2">
      <w:start w:val="1"/>
      <w:numFmt w:val="decimal"/>
      <w:pStyle w:val="Outline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3C7358F5"/>
    <w:multiLevelType w:val="multilevel"/>
    <w:tmpl w:val="DA684D9E"/>
    <w:lvl w:ilvl="0">
      <w:start w:val="1"/>
      <w:numFmt w:val="lowerLetter"/>
      <w:lvlText w:val="%1."/>
      <w:lvlJc w:val="left"/>
      <w:pPr>
        <w:ind w:left="360" w:hanging="360"/>
      </w:pPr>
    </w:lvl>
    <w:lvl w:ilvl="1">
      <w:start w:val="1"/>
      <w:numFmt w:val="lowerRoman"/>
      <w:lvlText w:val="(%2)"/>
      <w:lvlJc w:val="left"/>
      <w:pPr>
        <w:ind w:left="1080" w:hanging="360"/>
      </w:pPr>
      <w:rPr>
        <w:b w:val="0"/>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74950466">
    <w:abstractNumId w:val="1"/>
  </w:num>
  <w:num w:numId="2" w16cid:durableId="1901866143">
    <w:abstractNumId w:val="0"/>
  </w:num>
  <w:num w:numId="3" w16cid:durableId="18556803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6131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2738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411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01E"/>
    <w:rsid w:val="00162763"/>
    <w:rsid w:val="001C1704"/>
    <w:rsid w:val="002379B3"/>
    <w:rsid w:val="00263515"/>
    <w:rsid w:val="00334CCF"/>
    <w:rsid w:val="00455D20"/>
    <w:rsid w:val="005454F2"/>
    <w:rsid w:val="00596C86"/>
    <w:rsid w:val="0060411B"/>
    <w:rsid w:val="00622E09"/>
    <w:rsid w:val="006467F4"/>
    <w:rsid w:val="00795D62"/>
    <w:rsid w:val="00896892"/>
    <w:rsid w:val="00973978"/>
    <w:rsid w:val="00A152ED"/>
    <w:rsid w:val="00AF7CA9"/>
    <w:rsid w:val="00BA4838"/>
    <w:rsid w:val="00BB3AD3"/>
    <w:rsid w:val="00C57E5D"/>
    <w:rsid w:val="00CC747B"/>
    <w:rsid w:val="00CF04FD"/>
    <w:rsid w:val="00D1101E"/>
    <w:rsid w:val="00D44931"/>
    <w:rsid w:val="00D74050"/>
    <w:rsid w:val="00E05FD4"/>
    <w:rsid w:val="00E06245"/>
    <w:rsid w:val="00E14BE8"/>
    <w:rsid w:val="00E91D0E"/>
    <w:rsid w:val="00F31E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C7055"/>
  <w15:docId w15:val="{E6552FA9-7060-4A2B-BEEE-3411B3D8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092"/>
  </w:style>
  <w:style w:type="paragraph" w:styleId="Heading1">
    <w:name w:val="heading 1"/>
    <w:aliases w:val="Document Header1"/>
    <w:basedOn w:val="Normal"/>
    <w:next w:val="Normal"/>
    <w:uiPriority w:val="9"/>
    <w:qFormat/>
    <w:rsid w:val="00CD5092"/>
    <w:pPr>
      <w:keepNext/>
      <w:spacing w:after="200"/>
      <w:jc w:val="center"/>
      <w:outlineLvl w:val="0"/>
    </w:pPr>
    <w:rPr>
      <w:b/>
      <w:kern w:val="28"/>
      <w:sz w:val="52"/>
    </w:rPr>
  </w:style>
  <w:style w:type="paragraph" w:styleId="Heading2">
    <w:name w:val="heading 2"/>
    <w:aliases w:val="Title Header2"/>
    <w:basedOn w:val="Normal"/>
    <w:next w:val="Normal"/>
    <w:uiPriority w:val="9"/>
    <w:semiHidden/>
    <w:unhideWhenUsed/>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uiPriority w:val="9"/>
    <w:semiHidden/>
    <w:unhideWhenUsed/>
    <w:qFormat/>
    <w:rsid w:val="00CD5092"/>
    <w:pPr>
      <w:tabs>
        <w:tab w:val="num" w:pos="864"/>
      </w:tabs>
      <w:spacing w:after="200"/>
      <w:ind w:left="864" w:hanging="432"/>
      <w:outlineLvl w:val="2"/>
    </w:pPr>
  </w:style>
  <w:style w:type="paragraph" w:styleId="Heading4">
    <w:name w:val="heading 4"/>
    <w:basedOn w:val="Normal"/>
    <w:next w:val="Normal"/>
    <w:uiPriority w:val="9"/>
    <w:semiHidden/>
    <w:unhideWhenUsed/>
    <w:qFormat/>
    <w:rsid w:val="00CD5092"/>
    <w:pPr>
      <w:numPr>
        <w:ilvl w:val="3"/>
        <w:numId w:val="2"/>
      </w:numPr>
      <w:spacing w:after="200"/>
      <w:outlineLvl w:val="3"/>
    </w:pPr>
  </w:style>
  <w:style w:type="paragraph" w:styleId="Heading5">
    <w:name w:val="heading 5"/>
    <w:basedOn w:val="Normal"/>
    <w:next w:val="Normal"/>
    <w:uiPriority w:val="9"/>
    <w:semiHidden/>
    <w:unhideWhenUsed/>
    <w:qFormat/>
    <w:rsid w:val="00CD5092"/>
    <w:pPr>
      <w:spacing w:before="240" w:after="60"/>
      <w:jc w:val="center"/>
      <w:outlineLvl w:val="4"/>
    </w:pPr>
    <w:rPr>
      <w:b/>
      <w:sz w:val="28"/>
    </w:rPr>
  </w:style>
  <w:style w:type="paragraph" w:styleId="Heading6">
    <w:name w:val="heading 6"/>
    <w:basedOn w:val="Normal"/>
    <w:next w:val="Normal"/>
    <w:uiPriority w:val="9"/>
    <w:semiHidden/>
    <w:unhideWhenUsed/>
    <w:qFormat/>
    <w:rsid w:val="00CD5092"/>
    <w:pPr>
      <w:numPr>
        <w:ilvl w:val="5"/>
        <w:numId w:val="2"/>
      </w:numPr>
      <w:spacing w:before="240" w:after="60"/>
      <w:outlineLvl w:val="5"/>
    </w:pPr>
    <w:rPr>
      <w:i/>
      <w:sz w:val="22"/>
    </w:rPr>
  </w:style>
  <w:style w:type="paragraph" w:styleId="Heading7">
    <w:name w:val="heading 7"/>
    <w:basedOn w:val="Normal"/>
    <w:next w:val="Normal"/>
    <w:qFormat/>
    <w:rsid w:val="00CD5092"/>
    <w:pPr>
      <w:numPr>
        <w:ilvl w:val="6"/>
        <w:numId w:val="2"/>
      </w:numPr>
      <w:spacing w:before="240" w:after="60"/>
      <w:outlineLvl w:val="6"/>
    </w:pPr>
    <w:rPr>
      <w:rFonts w:ascii="Arial" w:hAnsi="Arial"/>
      <w:sz w:val="20"/>
    </w:rPr>
  </w:style>
  <w:style w:type="paragraph" w:styleId="Heading8">
    <w:name w:val="heading 8"/>
    <w:basedOn w:val="Normal"/>
    <w:next w:val="Normal"/>
    <w:qFormat/>
    <w:rsid w:val="00CD5092"/>
    <w:pPr>
      <w:numPr>
        <w:ilvl w:val="7"/>
        <w:numId w:val="2"/>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CD5092"/>
    <w:pPr>
      <w:jc w:val="center"/>
    </w:pPr>
    <w:rPr>
      <w:b/>
      <w:sz w:val="48"/>
    </w:rPr>
  </w:style>
  <w:style w:type="paragraph" w:styleId="Footer">
    <w:name w:val="footer"/>
    <w:basedOn w:val="Normal"/>
    <w:link w:val="FooterChar"/>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uiPriority w:val="99"/>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3"/>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Subtitle">
    <w:name w:val="Subtitle"/>
    <w:basedOn w:val="Normal"/>
    <w:next w:val="Normal"/>
    <w:uiPriority w:val="11"/>
    <w:qFormat/>
    <w:pPr>
      <w:jc w:val="center"/>
    </w:pPr>
    <w:rPr>
      <w:b/>
      <w:sz w:val="44"/>
      <w:szCs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tabs>
        <w:tab w:val="num" w:pos="720"/>
      </w:tabs>
      <w:ind w:left="720" w:hanging="720"/>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link w:val="CommentTextChar"/>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6"/>
      </w:numPr>
      <w:tabs>
        <w:tab w:val="num" w:pos="1368"/>
      </w:tabs>
      <w:spacing w:before="240"/>
      <w:ind w:left="1368" w:hanging="504"/>
      <w:jc w:val="left"/>
    </w:pPr>
    <w:rPr>
      <w:kern w:val="28"/>
    </w:rPr>
  </w:style>
  <w:style w:type="paragraph" w:customStyle="1" w:styleId="Outline4">
    <w:name w:val="Outline4"/>
    <w:basedOn w:val="Normal"/>
    <w:rsid w:val="00CD5092"/>
    <w:pPr>
      <w:tabs>
        <w:tab w:val="num" w:pos="1872"/>
        <w:tab w:val="num" w:pos="2880"/>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pPr>
    <w:rPr>
      <w:rFonts w:ascii="Optima" w:hAnsi="Optima"/>
      <w:sz w:val="22"/>
    </w:rPr>
  </w:style>
  <w:style w:type="paragraph" w:customStyle="1" w:styleId="Level3Body">
    <w:name w:val="Level 3 (Body)"/>
    <w:rsid w:val="00CD5092"/>
    <w:pPr>
      <w:tabs>
        <w:tab w:val="left" w:pos="1502"/>
      </w:tabs>
      <w:spacing w:line="270" w:lineRule="atLeast"/>
      <w:ind w:left="1502" w:hanging="425"/>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character" w:styleId="UnresolvedMention">
    <w:name w:val="Unresolved Mention"/>
    <w:basedOn w:val="DefaultParagraphFont"/>
    <w:uiPriority w:val="99"/>
    <w:semiHidden/>
    <w:unhideWhenUsed/>
    <w:rsid w:val="00932E4B"/>
    <w:rPr>
      <w:color w:val="605E5C"/>
      <w:shd w:val="clear" w:color="auto" w:fill="E1DFDD"/>
    </w:rPr>
  </w:style>
  <w:style w:type="paragraph" w:styleId="ListParagraph">
    <w:name w:val="List Paragraph"/>
    <w:basedOn w:val="Normal"/>
    <w:uiPriority w:val="34"/>
    <w:qFormat/>
    <w:rsid w:val="0069555F"/>
    <w:pPr>
      <w:ind w:left="720"/>
      <w:contextualSpacing/>
      <w:jc w:val="left"/>
    </w:pPr>
  </w:style>
  <w:style w:type="paragraph" w:styleId="EndnoteText">
    <w:name w:val="endnote text"/>
    <w:basedOn w:val="Normal"/>
    <w:link w:val="EndnoteTextChar"/>
    <w:rsid w:val="00586C2F"/>
    <w:rPr>
      <w:sz w:val="20"/>
    </w:rPr>
  </w:style>
  <w:style w:type="character" w:customStyle="1" w:styleId="EndnoteTextChar">
    <w:name w:val="Endnote Text Char"/>
    <w:basedOn w:val="DefaultParagraphFont"/>
    <w:link w:val="EndnoteText"/>
    <w:rsid w:val="00586C2F"/>
    <w:rPr>
      <w:lang w:val="en-GB"/>
    </w:rPr>
  </w:style>
  <w:style w:type="character" w:styleId="EndnoteReference">
    <w:name w:val="endnote reference"/>
    <w:basedOn w:val="DefaultParagraphFont"/>
    <w:rsid w:val="00586C2F"/>
    <w:rPr>
      <w:vertAlign w:val="superscript"/>
    </w:rPr>
  </w:style>
  <w:style w:type="character" w:customStyle="1" w:styleId="FooterChar">
    <w:name w:val="Footer Char"/>
    <w:basedOn w:val="DefaultParagraphFont"/>
    <w:link w:val="Footer"/>
    <w:rsid w:val="00991610"/>
    <w:rPr>
      <w:sz w:val="24"/>
      <w:lang w:val="en-GB"/>
    </w:rPr>
  </w:style>
  <w:style w:type="paragraph" w:customStyle="1" w:styleId="Default">
    <w:name w:val="Default"/>
    <w:rsid w:val="006D0982"/>
    <w:pPr>
      <w:autoSpaceDE w:val="0"/>
      <w:autoSpaceDN w:val="0"/>
      <w:adjustRightInd w:val="0"/>
    </w:pPr>
    <w:rPr>
      <w:color w:val="000000"/>
    </w:rPr>
  </w:style>
  <w:style w:type="paragraph" w:customStyle="1" w:styleId="Subtitle21">
    <w:name w:val="Subtitle 2 (1)"/>
    <w:basedOn w:val="BankNormal"/>
    <w:rsid w:val="008C29B7"/>
    <w:pPr>
      <w:tabs>
        <w:tab w:val="left" w:pos="720"/>
      </w:tabs>
      <w:spacing w:after="180"/>
      <w:jc w:val="both"/>
    </w:pPr>
    <w:rPr>
      <w:b/>
      <w:sz w:val="28"/>
    </w:rPr>
  </w:style>
  <w:style w:type="table" w:customStyle="1" w:styleId="a">
    <w:basedOn w:val="TableNormal"/>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622E09"/>
    <w:pPr>
      <w:jc w:val="both"/>
    </w:pPr>
    <w:rPr>
      <w:b/>
      <w:bCs/>
      <w:szCs w:val="20"/>
    </w:rPr>
  </w:style>
  <w:style w:type="character" w:customStyle="1" w:styleId="CommentTextChar">
    <w:name w:val="Comment Text Char"/>
    <w:basedOn w:val="DefaultParagraphFont"/>
    <w:link w:val="CommentText"/>
    <w:semiHidden/>
    <w:rsid w:val="00622E09"/>
    <w:rPr>
      <w:sz w:val="20"/>
    </w:rPr>
  </w:style>
  <w:style w:type="character" w:customStyle="1" w:styleId="CommentSubjectChar">
    <w:name w:val="Comment Subject Char"/>
    <w:basedOn w:val="CommentTextChar"/>
    <w:link w:val="CommentSubject"/>
    <w:uiPriority w:val="99"/>
    <w:semiHidden/>
    <w:rsid w:val="00622E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med.ikram@finance.gov.m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LyfFUvJXFkhYS0uxCUXn3LgRLw==">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5</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Office 365 Business 2021</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Asian Development Bank</dc:creator>
  <cp:lastModifiedBy>Ahmed Ikram</cp:lastModifiedBy>
  <cp:revision>13</cp:revision>
  <dcterms:created xsi:type="dcterms:W3CDTF">2018-07-02T07:55:00Z</dcterms:created>
  <dcterms:modified xsi:type="dcterms:W3CDTF">2025-06-04T13:46:00Z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c6fb96e89db22d492e8227f28ff683c998d539960d1ed4fc36970719adc87156</vt:lpwstr>
  </property>
</Properties>
</file>