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bookmarkStart w:id="0" w:name="_GoBack"/>
      <w:bookmarkEnd w:id="0"/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SECTION 7</w:t>
      </w:r>
    </w:p>
    <w:p w:rsidR="00D4766B" w:rsidRPr="00C35436" w:rsidRDefault="00D4766B" w:rsidP="00C35436">
      <w:pPr>
        <w:pStyle w:val="Title"/>
        <w:pBdr>
          <w:top w:val="dotted" w:sz="2" w:space="1" w:color="632423"/>
          <w:bottom w:val="dotted" w:sz="2" w:space="6" w:color="632423"/>
        </w:pBdr>
        <w:spacing w:before="0" w:after="0"/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</w:pPr>
      <w:r w:rsidRPr="00C35436">
        <w:rPr>
          <w:rFonts w:ascii="Times New Roman" w:eastAsia="Times New Roman" w:hAnsi="Times New Roman" w:cs="Times New Roman"/>
          <w:b/>
          <w:bCs/>
          <w:color w:val="632423"/>
          <w:lang w:val="en-US" w:eastAsia="en-US"/>
        </w:rPr>
        <w:t>Employer’s Requirement</w:t>
      </w: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D4766B" w:rsidRDefault="00D4766B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C35436" w:rsidRDefault="00C35436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</w:p>
    <w:p w:rsidR="00A003F8" w:rsidRPr="00D4766B" w:rsidRDefault="00D82B13" w:rsidP="00C35436">
      <w:pPr>
        <w:ind w:left="1440" w:firstLine="720"/>
        <w:jc w:val="both"/>
        <w:rPr>
          <w:rFonts w:asciiTheme="majorBidi" w:hAnsiTheme="majorBidi" w:cstheme="majorBidi"/>
          <w:b/>
          <w:sz w:val="28"/>
          <w:szCs w:val="28"/>
        </w:rPr>
      </w:pPr>
      <w:r w:rsidRPr="00D4766B">
        <w:rPr>
          <w:rFonts w:asciiTheme="majorBidi" w:hAnsiTheme="majorBidi" w:cstheme="majorBidi"/>
          <w:b/>
          <w:sz w:val="28"/>
          <w:szCs w:val="28"/>
        </w:rPr>
        <w:t>Section 7 – Employer’s Requirement</w:t>
      </w:r>
    </w:p>
    <w:p w:rsidR="002A44A3" w:rsidRPr="002A44A3" w:rsidRDefault="002A44A3" w:rsidP="002A44A3">
      <w:p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The scope of work included in sewerage system of each package shall be as under: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Carryout surveys, investigation, Conduction of EIA, Preparation and approval of Concept Design and EIA from EPA.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 xml:space="preserve">Preparation of Design of civil, electrical and mechanical works of Water Supply System </w:t>
      </w:r>
      <w:proofErr w:type="spellStart"/>
      <w:r w:rsidRPr="002A44A3">
        <w:rPr>
          <w:rFonts w:ascii="Times New Roman" w:hAnsi="Times New Roman" w:cs="Times New Roman"/>
          <w:sz w:val="24"/>
        </w:rPr>
        <w:t>System</w:t>
      </w:r>
      <w:proofErr w:type="spellEnd"/>
      <w:r w:rsidRPr="002A44A3">
        <w:rPr>
          <w:rFonts w:ascii="Times New Roman" w:hAnsi="Times New Roman" w:cs="Times New Roman"/>
          <w:sz w:val="24"/>
        </w:rPr>
        <w:t xml:space="preserve">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Preparation of Construction Drawings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Construction of civil, electrical and mechanical works of Sewerage System i.e. Borehole, RO Plant including Brine Disposal, Sea Outfall, Ground Storage Tank, Rainwater Harvesting System and Water Distribution System etc.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Trial Run and Commissioning of Water Supply System</w:t>
      </w:r>
    </w:p>
    <w:p w:rsidR="002A44A3" w:rsidRPr="002A44A3" w:rsidRDefault="002A44A3" w:rsidP="002A44A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Operation and maintenance of Water Supply System for a period of one year after taking over of Employer</w:t>
      </w: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</w:p>
    <w:p w:rsidR="002A44A3" w:rsidRPr="002A44A3" w:rsidRDefault="002A44A3" w:rsidP="002A44A3">
      <w:pPr>
        <w:ind w:left="360"/>
        <w:rPr>
          <w:rFonts w:ascii="Times New Roman" w:hAnsi="Times New Roman" w:cs="Times New Roman"/>
          <w:sz w:val="24"/>
        </w:rPr>
      </w:pPr>
      <w:r w:rsidRPr="002A44A3">
        <w:rPr>
          <w:rFonts w:ascii="Times New Roman" w:hAnsi="Times New Roman" w:cs="Times New Roman"/>
          <w:sz w:val="24"/>
        </w:rPr>
        <w:t>Note: Preparation of reports, design and construction shall be as per EPA Guidelines.</w:t>
      </w:r>
    </w:p>
    <w:p w:rsidR="00F82FCC" w:rsidRPr="00D4766B" w:rsidRDefault="00F82FCC" w:rsidP="00C35436">
      <w:pPr>
        <w:jc w:val="both"/>
        <w:rPr>
          <w:rFonts w:asciiTheme="majorBidi" w:hAnsiTheme="majorBidi" w:cstheme="majorBidi"/>
          <w:highlight w:val="yellow"/>
        </w:rPr>
      </w:pPr>
    </w:p>
    <w:p w:rsidR="00D82B13" w:rsidRPr="00D4766B" w:rsidRDefault="00D82B13" w:rsidP="00C35436">
      <w:pPr>
        <w:jc w:val="both"/>
        <w:rPr>
          <w:rFonts w:asciiTheme="majorBidi" w:hAnsiTheme="majorBidi" w:cstheme="majorBidi"/>
        </w:rPr>
      </w:pPr>
    </w:p>
    <w:sectPr w:rsidR="00D82B13" w:rsidRPr="00D4766B" w:rsidSect="00E310A3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2E9" w:rsidRDefault="00E142E9" w:rsidP="00D4766B">
      <w:pPr>
        <w:spacing w:after="0" w:line="240" w:lineRule="auto"/>
      </w:pPr>
      <w:r>
        <w:separator/>
      </w:r>
    </w:p>
  </w:endnote>
  <w:end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0A3" w:rsidRPr="00E310A3" w:rsidRDefault="00D4766B" w:rsidP="00312CFF">
    <w:pPr>
      <w:tabs>
        <w:tab w:val="center" w:pos="4512"/>
      </w:tabs>
      <w:spacing w:before="100" w:beforeAutospacing="1" w:after="100" w:afterAutospacing="1"/>
      <w:rPr>
        <w:rFonts w:ascii="Times New Roman" w:hAnsi="Times New Roman" w:cs="Times New Roman"/>
      </w:rPr>
    </w:pPr>
    <w:r w:rsidRPr="00C35436">
      <w:rPr>
        <w:rFonts w:ascii="Times New Roman" w:hAnsi="Times New Roman" w:cs="Times New Roman"/>
      </w:rPr>
      <w:t xml:space="preserve">Bid Documents </w:t>
    </w:r>
    <w:proofErr w:type="gramStart"/>
    <w:r w:rsidRPr="00C35436">
      <w:rPr>
        <w:rFonts w:ascii="Times New Roman" w:hAnsi="Times New Roman" w:cs="Times New Roman"/>
      </w:rPr>
      <w:t xml:space="preserve">–  </w:t>
    </w:r>
    <w:r w:rsidR="00E310A3" w:rsidRPr="00E310A3">
      <w:rPr>
        <w:rFonts w:ascii="Times New Roman" w:hAnsi="Times New Roman" w:cs="Times New Roman"/>
      </w:rPr>
      <w:t>Design</w:t>
    </w:r>
    <w:proofErr w:type="gramEnd"/>
    <w:r w:rsidR="00E310A3" w:rsidRPr="00E310A3">
      <w:rPr>
        <w:rFonts w:ascii="Times New Roman" w:hAnsi="Times New Roman" w:cs="Times New Roman"/>
      </w:rPr>
      <w:t xml:space="preserve"> and Build Basis for Water Supply Network, Water Storage Tanks and Reverse Osmosis Plant and Allied Works based on Integrated Water Resources Management approach in </w:t>
    </w:r>
    <w:r w:rsidR="00312CFF" w:rsidRPr="00312CFF">
      <w:rPr>
        <w:rFonts w:ascii="Times New Roman" w:hAnsi="Times New Roman" w:cs="Times New Roman"/>
      </w:rPr>
      <w:t xml:space="preserve">Th. </w:t>
    </w:r>
    <w:proofErr w:type="spellStart"/>
    <w:r w:rsidR="00312CFF" w:rsidRPr="00312CFF">
      <w:rPr>
        <w:rFonts w:ascii="Times New Roman" w:hAnsi="Times New Roman" w:cs="Times New Roman"/>
      </w:rPr>
      <w:t>Thimarafushi</w:t>
    </w:r>
    <w:proofErr w:type="spellEnd"/>
    <w:r w:rsidR="00E310A3" w:rsidRPr="00E310A3">
      <w:rPr>
        <w:rFonts w:ascii="Times New Roman" w:hAnsi="Times New Roman" w:cs="Times New Roman"/>
      </w:rPr>
      <w:t>, Maldives.</w:t>
    </w:r>
  </w:p>
  <w:p w:rsidR="00D4766B" w:rsidRPr="00C35436" w:rsidRDefault="00D4766B" w:rsidP="00E310A3">
    <w:pPr>
      <w:pStyle w:val="Footer"/>
      <w:rPr>
        <w:rFonts w:ascii="Times New Roman" w:hAnsi="Times New Roman" w:cs="Times New Roman"/>
      </w:rPr>
    </w:pPr>
  </w:p>
  <w:p w:rsidR="00D4766B" w:rsidRPr="00C35436" w:rsidRDefault="00D4766B">
    <w:pPr>
      <w:pStyle w:val="Foo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2E9" w:rsidRDefault="00E142E9" w:rsidP="00D4766B">
      <w:pPr>
        <w:spacing w:after="0" w:line="240" w:lineRule="auto"/>
      </w:pPr>
      <w:r>
        <w:separator/>
      </w:r>
    </w:p>
  </w:footnote>
  <w:footnote w:type="continuationSeparator" w:id="0">
    <w:p w:rsidR="00E142E9" w:rsidRDefault="00E142E9" w:rsidP="00D476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5560B"/>
    <w:multiLevelType w:val="hybridMultilevel"/>
    <w:tmpl w:val="531A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2222A"/>
    <w:multiLevelType w:val="hybridMultilevel"/>
    <w:tmpl w:val="B906BA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A8288C"/>
    <w:multiLevelType w:val="hybridMultilevel"/>
    <w:tmpl w:val="670E1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DC18BA"/>
    <w:multiLevelType w:val="hybridMultilevel"/>
    <w:tmpl w:val="A784F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01D1F"/>
    <w:multiLevelType w:val="hybridMultilevel"/>
    <w:tmpl w:val="C4F46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2B13"/>
    <w:rsid w:val="00071FB0"/>
    <w:rsid w:val="0009659B"/>
    <w:rsid w:val="000971E0"/>
    <w:rsid w:val="002A44A3"/>
    <w:rsid w:val="00312CFF"/>
    <w:rsid w:val="0048230F"/>
    <w:rsid w:val="004D76C0"/>
    <w:rsid w:val="00672EBC"/>
    <w:rsid w:val="006F3C16"/>
    <w:rsid w:val="00795A42"/>
    <w:rsid w:val="0087227D"/>
    <w:rsid w:val="009A29BD"/>
    <w:rsid w:val="009E2888"/>
    <w:rsid w:val="009E43A1"/>
    <w:rsid w:val="00A003F8"/>
    <w:rsid w:val="00A55895"/>
    <w:rsid w:val="00B56D3F"/>
    <w:rsid w:val="00B8342C"/>
    <w:rsid w:val="00C35436"/>
    <w:rsid w:val="00D4766B"/>
    <w:rsid w:val="00D82B13"/>
    <w:rsid w:val="00DD17E9"/>
    <w:rsid w:val="00E0313E"/>
    <w:rsid w:val="00E142E9"/>
    <w:rsid w:val="00E30CBF"/>
    <w:rsid w:val="00E310A3"/>
    <w:rsid w:val="00F8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2B13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66B"/>
  </w:style>
  <w:style w:type="paragraph" w:styleId="Footer">
    <w:name w:val="footer"/>
    <w:basedOn w:val="Normal"/>
    <w:link w:val="FooterChar"/>
    <w:unhideWhenUsed/>
    <w:rsid w:val="00D476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766B"/>
  </w:style>
  <w:style w:type="paragraph" w:styleId="Title">
    <w:name w:val="Title"/>
    <w:basedOn w:val="Normal"/>
    <w:next w:val="Normal"/>
    <w:link w:val="TitleChar"/>
    <w:uiPriority w:val="10"/>
    <w:qFormat/>
    <w:rsid w:val="00D4766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  <w:style w:type="character" w:customStyle="1" w:styleId="TitleChar">
    <w:name w:val="Title Char"/>
    <w:basedOn w:val="DefaultParagraphFont"/>
    <w:link w:val="Title"/>
    <w:uiPriority w:val="10"/>
    <w:rsid w:val="00D4766B"/>
    <w:rPr>
      <w:rFonts w:asciiTheme="majorHAnsi" w:eastAsiaTheme="majorEastAsia" w:hAnsiTheme="majorHAnsi" w:cstheme="majorBidi"/>
      <w:caps/>
      <w:color w:val="632423" w:themeColor="accent2" w:themeShade="80"/>
      <w:spacing w:val="50"/>
      <w:sz w:val="44"/>
      <w:szCs w:val="44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1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</dc:creator>
  <cp:lastModifiedBy>Afsal Hussein</cp:lastModifiedBy>
  <cp:revision>10</cp:revision>
  <dcterms:created xsi:type="dcterms:W3CDTF">2014-04-02T08:55:00Z</dcterms:created>
  <dcterms:modified xsi:type="dcterms:W3CDTF">2015-04-01T10:17:00Z</dcterms:modified>
</cp:coreProperties>
</file>