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E72DA" w14:textId="77777777" w:rsidR="00F91E43" w:rsidRPr="004A50A8" w:rsidRDefault="00F91E43" w:rsidP="00F91E43">
      <w:pPr>
        <w:pStyle w:val="S4-header1"/>
        <w:spacing w:line="276" w:lineRule="auto"/>
      </w:pPr>
      <w:r w:rsidRPr="004A50A8">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4"/>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77777777" w:rsidR="00F91E43" w:rsidRPr="00052476" w:rsidRDefault="00F91E43" w:rsidP="002F4DC4">
            <w:pPr>
              <w:spacing w:line="276" w:lineRule="auto"/>
              <w:rPr>
                <w:b/>
                <w:bCs/>
                <w:sz w:val="22"/>
                <w:szCs w:val="22"/>
              </w:rPr>
            </w:pPr>
            <w:bookmarkStart w:id="0" w:name="_Toc108949930"/>
            <w:bookmarkStart w:id="1" w:name="_Toc108950331"/>
            <w:proofErr w:type="gramStart"/>
            <w:r w:rsidRPr="00052476">
              <w:rPr>
                <w:b/>
                <w:bCs/>
                <w:sz w:val="22"/>
                <w:szCs w:val="22"/>
              </w:rPr>
              <w:t>NOTE  TO</w:t>
            </w:r>
            <w:proofErr w:type="gramEnd"/>
            <w:r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0"/>
    <w:bookmarkEnd w:id="1"/>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77777777" w:rsidR="00F91E43" w:rsidRPr="00E57878" w:rsidRDefault="00F91E43" w:rsidP="00F91E43">
      <w:pPr>
        <w:rPr>
          <w:sz w:val="22"/>
          <w:szCs w:val="22"/>
        </w:rPr>
      </w:pPr>
      <w:r w:rsidRPr="00E57878">
        <w:rPr>
          <w:sz w:val="22"/>
          <w:szCs w:val="22"/>
        </w:rPr>
        <w:t>To: Ahmed Mujuthaba,</w:t>
      </w:r>
    </w:p>
    <w:p w14:paraId="052DCAE7" w14:textId="705D1410" w:rsidR="00F91E43" w:rsidRPr="00E57878" w:rsidRDefault="00F91E43" w:rsidP="00E267F1">
      <w:pPr>
        <w:rPr>
          <w:sz w:val="22"/>
          <w:szCs w:val="22"/>
        </w:rPr>
      </w:pPr>
      <w:r w:rsidRPr="00E57878">
        <w:rPr>
          <w:sz w:val="22"/>
          <w:szCs w:val="22"/>
        </w:rPr>
        <w:t xml:space="preserve">       </w:t>
      </w:r>
      <w:r w:rsidR="00AB2791">
        <w:rPr>
          <w:sz w:val="22"/>
          <w:szCs w:val="22"/>
        </w:rPr>
        <w:t>Chief Procurement Executive</w:t>
      </w:r>
      <w:r w:rsidRPr="00E57878">
        <w:rPr>
          <w:sz w:val="22"/>
          <w:szCs w:val="22"/>
        </w:rPr>
        <w:t>,</w:t>
      </w:r>
    </w:p>
    <w:p w14:paraId="48CDC5AD" w14:textId="77777777"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 xml:space="preserve">National Tender </w:t>
      </w:r>
    </w:p>
    <w:p w14:paraId="19255BCF" w14:textId="4342F9E0" w:rsidR="00F91E43" w:rsidRPr="00E57878" w:rsidRDefault="00F91E43" w:rsidP="00E267F1">
      <w:pPr>
        <w:rPr>
          <w:sz w:val="22"/>
          <w:szCs w:val="22"/>
        </w:rPr>
      </w:pPr>
      <w:r w:rsidRPr="00E57878">
        <w:rPr>
          <w:sz w:val="22"/>
          <w:szCs w:val="22"/>
        </w:rPr>
        <w:t xml:space="preserve">       Ministry of Finance </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bookmarkStart w:id="2" w:name="_GoBack"/>
      <w:bookmarkEnd w:id="2"/>
    </w:p>
    <w:p w14:paraId="3354160D" w14:textId="77777777" w:rsidR="00F91E43" w:rsidRDefault="00F91E43" w:rsidP="00F91E43">
      <w:pPr>
        <w:spacing w:after="120"/>
        <w:rPr>
          <w:sz w:val="22"/>
          <w:szCs w:val="22"/>
        </w:rPr>
      </w:pP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E81F1B">
      <w:pPr>
        <w:numPr>
          <w:ilvl w:val="0"/>
          <w:numId w:val="103"/>
        </w:numPr>
        <w:spacing w:before="120" w:after="120" w:line="276" w:lineRule="auto"/>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E81F1B">
      <w:pPr>
        <w:numPr>
          <w:ilvl w:val="0"/>
          <w:numId w:val="103"/>
        </w:numPr>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186DD59E" w14:textId="52CEF670" w:rsidR="00F91E43" w:rsidRPr="008E47A6" w:rsidRDefault="00F7016D" w:rsidP="00F91E43">
      <w:pPr>
        <w:spacing w:before="120" w:after="120" w:line="276" w:lineRule="auto"/>
        <w:ind w:left="720"/>
        <w:rPr>
          <w:sz w:val="20"/>
        </w:rPr>
      </w:pPr>
      <w:r w:rsidRPr="008E47A6">
        <w:rPr>
          <w:b/>
          <w:bCs/>
          <w:i/>
          <w:iCs/>
          <w:sz w:val="22"/>
          <w:szCs w:val="18"/>
        </w:rPr>
        <w:t>TES/2019/G-02-</w:t>
      </w:r>
      <w:r w:rsidR="00707B61" w:rsidRPr="008E47A6">
        <w:rPr>
          <w:b/>
          <w:bCs/>
          <w:i/>
          <w:iCs/>
          <w:color w:val="000000"/>
          <w:szCs w:val="24"/>
        </w:rPr>
        <w:t>Supply,</w:t>
      </w:r>
      <w:r w:rsidRPr="008E47A6">
        <w:rPr>
          <w:b/>
          <w:bCs/>
          <w:i/>
          <w:iCs/>
          <w:color w:val="000000"/>
          <w:szCs w:val="24"/>
        </w:rPr>
        <w:t xml:space="preserve"> Delivery and Installation of Furniture, Fittings and Partition for 13 </w:t>
      </w:r>
      <w:proofErr w:type="spellStart"/>
      <w:r w:rsidRPr="008E47A6">
        <w:rPr>
          <w:b/>
          <w:bCs/>
          <w:i/>
          <w:iCs/>
          <w:color w:val="000000"/>
          <w:szCs w:val="24"/>
        </w:rPr>
        <w:t>Storey</w:t>
      </w:r>
      <w:proofErr w:type="spellEnd"/>
      <w:r w:rsidRPr="008E47A6">
        <w:rPr>
          <w:b/>
          <w:bCs/>
          <w:i/>
          <w:iCs/>
          <w:color w:val="000000"/>
          <w:szCs w:val="24"/>
        </w:rPr>
        <w:t xml:space="preserve"> Parliament Building</w:t>
      </w:r>
    </w:p>
    <w:p w14:paraId="48A8C8F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The total </w:t>
      </w:r>
      <w:r w:rsidRPr="00866931">
        <w:rPr>
          <w:color w:val="FF0000"/>
          <w:sz w:val="22"/>
          <w:szCs w:val="22"/>
        </w:rPr>
        <w:t>lump-sum fixed price</w:t>
      </w:r>
      <w:r w:rsidRPr="00E57878">
        <w:rPr>
          <w:sz w:val="22"/>
          <w:szCs w:val="22"/>
        </w:rPr>
        <w:t xml:space="preserve"> of our Tender,</w:t>
      </w:r>
      <w:r w:rsidRPr="00E57878">
        <w:rPr>
          <w:color w:val="FF0000"/>
          <w:spacing w:val="8"/>
          <w:sz w:val="22"/>
          <w:szCs w:val="22"/>
        </w:rPr>
        <w:t xml:space="preserve"> </w:t>
      </w:r>
      <w:r w:rsidRPr="00E57878">
        <w:rPr>
          <w:color w:val="FF0000"/>
          <w:sz w:val="22"/>
          <w:szCs w:val="22"/>
        </w:rPr>
        <w:t>excluding Goods and Services Tax (GST) in item (d) and excluding any discounts</w:t>
      </w:r>
      <w:r w:rsidRPr="00E57878">
        <w:rPr>
          <w:sz w:val="22"/>
          <w:szCs w:val="22"/>
        </w:rPr>
        <w:t xml:space="preserve"> offered in item (e) below is: …………………………………………………………….;</w:t>
      </w:r>
      <w:r w:rsidRPr="00E57878">
        <w:rPr>
          <w:i/>
          <w:color w:val="FF0000"/>
          <w:spacing w:val="8"/>
          <w:sz w:val="22"/>
          <w:szCs w:val="22"/>
        </w:rPr>
        <w:t>[amount in numbers &amp; words]</w:t>
      </w:r>
    </w:p>
    <w:p w14:paraId="303DEF75" w14:textId="0FE6B139" w:rsidR="00F427BF" w:rsidRPr="004958EB" w:rsidRDefault="00F91E43" w:rsidP="00F427BF">
      <w:pPr>
        <w:pStyle w:val="ListParagraph"/>
        <w:tabs>
          <w:tab w:val="left" w:pos="768"/>
          <w:tab w:val="left" w:pos="1368"/>
          <w:tab w:val="left" w:pos="2088"/>
          <w:tab w:val="left" w:pos="5688"/>
        </w:tabs>
        <w:suppressAutoHyphens/>
        <w:spacing w:line="360" w:lineRule="auto"/>
        <w:ind w:left="1080"/>
        <w:jc w:val="both"/>
        <w:rPr>
          <w:spacing w:val="8"/>
          <w:sz w:val="22"/>
        </w:rPr>
      </w:pPr>
      <w:r w:rsidRPr="00E57878">
        <w:rPr>
          <w:color w:val="FF0000"/>
          <w:spacing w:val="8"/>
          <w:sz w:val="22"/>
          <w:szCs w:val="22"/>
        </w:rPr>
        <w:t xml:space="preserve">The amount for Goods and Services Tax (GST) is ……………………………………. </w:t>
      </w:r>
      <w:r w:rsidR="00F427BF" w:rsidRPr="004958EB">
        <w:rPr>
          <w:color w:val="FF0000"/>
          <w:spacing w:val="8"/>
          <w:sz w:val="22"/>
        </w:rPr>
        <w:t>………</w:t>
      </w:r>
      <w:r w:rsidR="00F427BF" w:rsidRPr="004958EB">
        <w:rPr>
          <w:i/>
          <w:iCs/>
          <w:color w:val="FF0000"/>
          <w:spacing w:val="8"/>
          <w:sz w:val="22"/>
        </w:rPr>
        <w:t>….. (Fill in the table</w:t>
      </w:r>
      <w:r w:rsidR="00F427BF">
        <w:rPr>
          <w:i/>
          <w:iCs/>
          <w:color w:val="FF0000"/>
          <w:spacing w:val="8"/>
          <w:sz w:val="22"/>
        </w:rPr>
        <w:t xml:space="preserve"> below</w:t>
      </w:r>
      <w:r w:rsidR="00F427BF" w:rsidRPr="004958EB">
        <w:rPr>
          <w:i/>
          <w:iCs/>
          <w:color w:val="FF0000"/>
          <w:spacing w:val="8"/>
          <w:sz w:val="22"/>
        </w:rPr>
        <w:t>)</w:t>
      </w:r>
      <w:r w:rsidR="00F427BF" w:rsidRPr="004958EB">
        <w:rPr>
          <w:color w:val="FF0000"/>
          <w:spacing w:val="8"/>
          <w:sz w:val="22"/>
        </w:rPr>
        <w:t xml:space="preserve">……………. </w:t>
      </w:r>
      <w:r w:rsidR="00F427BF" w:rsidRPr="004958EB">
        <w:rPr>
          <w:i/>
          <w:color w:val="FF0000"/>
          <w:spacing w:val="8"/>
        </w:rPr>
        <w:t>[</w:t>
      </w:r>
      <w:proofErr w:type="gramStart"/>
      <w:r w:rsidR="00F427BF" w:rsidRPr="004958EB">
        <w:rPr>
          <w:i/>
          <w:color w:val="FF0000"/>
          <w:spacing w:val="8"/>
        </w:rPr>
        <w:t>amount</w:t>
      </w:r>
      <w:proofErr w:type="gramEnd"/>
      <w:r w:rsidR="00F427BF" w:rsidRPr="004958EB">
        <w:rPr>
          <w:i/>
          <w:color w:val="FF0000"/>
          <w:spacing w:val="8"/>
        </w:rPr>
        <w:t xml:space="preserve"> in numbers &amp; words]</w:t>
      </w:r>
      <w:r w:rsidR="00F427BF" w:rsidRPr="004958EB">
        <w:rPr>
          <w:spacing w:val="8"/>
          <w:sz w:val="22"/>
        </w:rPr>
        <w:t xml:space="preserve"> </w:t>
      </w:r>
    </w:p>
    <w:tbl>
      <w:tblPr>
        <w:tblStyle w:val="TableGrid"/>
        <w:tblW w:w="9648" w:type="dxa"/>
        <w:tblInd w:w="421" w:type="dxa"/>
        <w:tblLook w:val="04A0" w:firstRow="1" w:lastRow="0" w:firstColumn="1" w:lastColumn="0" w:noHBand="0" w:noVBand="1"/>
      </w:tblPr>
      <w:tblGrid>
        <w:gridCol w:w="3084"/>
        <w:gridCol w:w="1704"/>
        <w:gridCol w:w="2700"/>
        <w:gridCol w:w="2160"/>
      </w:tblGrid>
      <w:tr w:rsidR="00F427BF" w14:paraId="3C97CEDD" w14:textId="77777777" w:rsidTr="007C1768">
        <w:tc>
          <w:tcPr>
            <w:tcW w:w="3084" w:type="dxa"/>
          </w:tcPr>
          <w:p w14:paraId="65C52F7F" w14:textId="77777777" w:rsidR="00F427BF" w:rsidRPr="00F427BF" w:rsidRDefault="00F427BF" w:rsidP="00F427BF">
            <w:pPr>
              <w:pStyle w:val="ListParagraph"/>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1704" w:type="dxa"/>
          </w:tcPr>
          <w:p w14:paraId="58BC04A2" w14:textId="77777777" w:rsidR="00F427BF" w:rsidRPr="00F427BF" w:rsidRDefault="00F427BF" w:rsidP="009443E9">
            <w:pPr>
              <w:tabs>
                <w:tab w:val="left" w:pos="768"/>
                <w:tab w:val="left" w:pos="1368"/>
                <w:tab w:val="left" w:pos="2088"/>
                <w:tab w:val="left" w:pos="5688"/>
              </w:tabs>
              <w:suppressAutoHyphens/>
              <w:spacing w:line="360" w:lineRule="auto"/>
              <w:jc w:val="center"/>
              <w:rPr>
                <w:b/>
                <w:bCs/>
                <w:color w:val="000000" w:themeColor="text1"/>
                <w:spacing w:val="8"/>
                <w:sz w:val="22"/>
                <w:szCs w:val="18"/>
              </w:rPr>
            </w:pPr>
            <w:r w:rsidRPr="00F427BF">
              <w:rPr>
                <w:rStyle w:val="tgc"/>
                <w:b/>
                <w:bCs/>
                <w:sz w:val="22"/>
                <w:szCs w:val="18"/>
              </w:rPr>
              <w:t>Price</w:t>
            </w:r>
          </w:p>
        </w:tc>
        <w:tc>
          <w:tcPr>
            <w:tcW w:w="2700" w:type="dxa"/>
          </w:tcPr>
          <w:p w14:paraId="400AB177" w14:textId="77777777" w:rsidR="00F427BF" w:rsidRPr="00F427BF" w:rsidRDefault="00F427BF" w:rsidP="009443E9">
            <w:pPr>
              <w:tabs>
                <w:tab w:val="left" w:pos="768"/>
                <w:tab w:val="left" w:pos="1368"/>
                <w:tab w:val="left" w:pos="2088"/>
                <w:tab w:val="left" w:pos="5688"/>
              </w:tabs>
              <w:suppressAutoHyphens/>
              <w:spacing w:line="360" w:lineRule="auto"/>
              <w:jc w:val="center"/>
              <w:rPr>
                <w:b/>
                <w:bCs/>
                <w:color w:val="000000" w:themeColor="text1"/>
                <w:spacing w:val="8"/>
                <w:sz w:val="22"/>
                <w:szCs w:val="18"/>
              </w:rPr>
            </w:pPr>
            <w:r w:rsidRPr="00F427BF">
              <w:rPr>
                <w:b/>
                <w:bCs/>
                <w:color w:val="000000" w:themeColor="text1"/>
                <w:spacing w:val="8"/>
                <w:sz w:val="22"/>
                <w:szCs w:val="18"/>
              </w:rPr>
              <w:t>Goods and Services Tax (GST)</w:t>
            </w:r>
          </w:p>
        </w:tc>
        <w:tc>
          <w:tcPr>
            <w:tcW w:w="2160" w:type="dxa"/>
          </w:tcPr>
          <w:p w14:paraId="7546EA4F" w14:textId="77777777" w:rsidR="00F427BF" w:rsidRPr="00F427BF" w:rsidRDefault="00F427BF" w:rsidP="009443E9">
            <w:pPr>
              <w:tabs>
                <w:tab w:val="left" w:pos="768"/>
                <w:tab w:val="left" w:pos="1368"/>
                <w:tab w:val="left" w:pos="2088"/>
                <w:tab w:val="left" w:pos="5688"/>
              </w:tabs>
              <w:suppressAutoHyphens/>
              <w:spacing w:line="360" w:lineRule="auto"/>
              <w:jc w:val="center"/>
              <w:rPr>
                <w:b/>
                <w:bCs/>
                <w:color w:val="000000" w:themeColor="text1"/>
                <w:spacing w:val="8"/>
                <w:sz w:val="22"/>
                <w:szCs w:val="18"/>
              </w:rPr>
            </w:pPr>
            <w:r w:rsidRPr="00F427BF">
              <w:rPr>
                <w:b/>
                <w:bCs/>
                <w:color w:val="000000" w:themeColor="text1"/>
                <w:spacing w:val="8"/>
                <w:sz w:val="22"/>
                <w:szCs w:val="18"/>
              </w:rPr>
              <w:t>Total Price</w:t>
            </w:r>
          </w:p>
        </w:tc>
      </w:tr>
      <w:tr w:rsidR="00F427BF" w14:paraId="2E5538EB" w14:textId="77777777" w:rsidTr="007C1768">
        <w:tc>
          <w:tcPr>
            <w:tcW w:w="3084" w:type="dxa"/>
          </w:tcPr>
          <w:p w14:paraId="26E7B8FF" w14:textId="4998670C" w:rsidR="00F427BF" w:rsidRPr="00F427BF" w:rsidRDefault="007C1768" w:rsidP="00F427BF">
            <w:pPr>
              <w:tabs>
                <w:tab w:val="left" w:pos="768"/>
                <w:tab w:val="left" w:pos="1368"/>
                <w:tab w:val="left" w:pos="2088"/>
                <w:tab w:val="left" w:pos="5688"/>
              </w:tabs>
              <w:suppressAutoHyphens/>
              <w:spacing w:line="360" w:lineRule="auto"/>
              <w:jc w:val="both"/>
              <w:rPr>
                <w:b/>
                <w:bCs/>
                <w:color w:val="000000" w:themeColor="text1"/>
                <w:spacing w:val="8"/>
                <w:sz w:val="22"/>
                <w:szCs w:val="18"/>
              </w:rPr>
            </w:pPr>
            <w:r>
              <w:rPr>
                <w:b/>
                <w:bCs/>
                <w:color w:val="000000" w:themeColor="text1"/>
                <w:spacing w:val="8"/>
                <w:sz w:val="22"/>
                <w:szCs w:val="18"/>
              </w:rPr>
              <w:t>Lot-1 Furniture (Book shelves, Filing Shelves and TV Cabinet</w:t>
            </w:r>
          </w:p>
        </w:tc>
        <w:tc>
          <w:tcPr>
            <w:tcW w:w="1704" w:type="dxa"/>
          </w:tcPr>
          <w:p w14:paraId="22B0D7C5"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700" w:type="dxa"/>
          </w:tcPr>
          <w:p w14:paraId="75525ED4"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740CE90B"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r w:rsidR="00F427BF" w14:paraId="7A5F196A" w14:textId="77777777" w:rsidTr="007C1768">
        <w:tc>
          <w:tcPr>
            <w:tcW w:w="3084" w:type="dxa"/>
          </w:tcPr>
          <w:p w14:paraId="167554D5" w14:textId="35771245" w:rsidR="00F427BF" w:rsidRPr="00F427BF" w:rsidRDefault="007C1768" w:rsidP="007C1768">
            <w:pPr>
              <w:tabs>
                <w:tab w:val="left" w:pos="768"/>
                <w:tab w:val="left" w:pos="1368"/>
                <w:tab w:val="left" w:pos="2088"/>
                <w:tab w:val="left" w:pos="5688"/>
              </w:tabs>
              <w:suppressAutoHyphens/>
              <w:spacing w:line="360" w:lineRule="auto"/>
              <w:jc w:val="both"/>
              <w:rPr>
                <w:b/>
                <w:bCs/>
                <w:color w:val="000000" w:themeColor="text1"/>
                <w:spacing w:val="8"/>
                <w:sz w:val="22"/>
                <w:szCs w:val="18"/>
              </w:rPr>
            </w:pPr>
            <w:r>
              <w:rPr>
                <w:b/>
                <w:bCs/>
                <w:color w:val="000000" w:themeColor="text1"/>
                <w:spacing w:val="8"/>
                <w:sz w:val="22"/>
                <w:szCs w:val="18"/>
              </w:rPr>
              <w:t>Lot-2 Furniture( Chairs)</w:t>
            </w:r>
          </w:p>
        </w:tc>
        <w:tc>
          <w:tcPr>
            <w:tcW w:w="1704" w:type="dxa"/>
          </w:tcPr>
          <w:p w14:paraId="2E443178"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700" w:type="dxa"/>
          </w:tcPr>
          <w:p w14:paraId="092A8404"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3F174281"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r w:rsidR="007C1768" w14:paraId="50691855" w14:textId="77777777" w:rsidTr="007C1768">
        <w:tc>
          <w:tcPr>
            <w:tcW w:w="3084" w:type="dxa"/>
          </w:tcPr>
          <w:p w14:paraId="635DFAE3" w14:textId="691A7DE2" w:rsidR="007C1768" w:rsidRDefault="007C1768" w:rsidP="00F427BF">
            <w:pPr>
              <w:tabs>
                <w:tab w:val="left" w:pos="768"/>
                <w:tab w:val="left" w:pos="1368"/>
                <w:tab w:val="left" w:pos="2088"/>
                <w:tab w:val="left" w:pos="5688"/>
              </w:tabs>
              <w:suppressAutoHyphens/>
              <w:spacing w:line="360" w:lineRule="auto"/>
              <w:jc w:val="both"/>
              <w:rPr>
                <w:b/>
                <w:bCs/>
                <w:color w:val="000000" w:themeColor="text1"/>
                <w:spacing w:val="8"/>
                <w:sz w:val="22"/>
                <w:szCs w:val="18"/>
              </w:rPr>
            </w:pPr>
            <w:r>
              <w:rPr>
                <w:b/>
                <w:bCs/>
                <w:color w:val="000000" w:themeColor="text1"/>
                <w:spacing w:val="8"/>
                <w:sz w:val="22"/>
                <w:szCs w:val="18"/>
              </w:rPr>
              <w:t>Lot-3 Furniture (Sofa)</w:t>
            </w:r>
          </w:p>
        </w:tc>
        <w:tc>
          <w:tcPr>
            <w:tcW w:w="1704" w:type="dxa"/>
          </w:tcPr>
          <w:p w14:paraId="276EC62F"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700" w:type="dxa"/>
          </w:tcPr>
          <w:p w14:paraId="5FB5CC3E"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5C695830"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r w:rsidR="007C1768" w14:paraId="096A642B" w14:textId="77777777" w:rsidTr="007C1768">
        <w:tc>
          <w:tcPr>
            <w:tcW w:w="3084" w:type="dxa"/>
          </w:tcPr>
          <w:p w14:paraId="410095FD" w14:textId="048D22A7" w:rsidR="007C1768" w:rsidRDefault="007C1768" w:rsidP="00F427BF">
            <w:pPr>
              <w:tabs>
                <w:tab w:val="left" w:pos="768"/>
                <w:tab w:val="left" w:pos="1368"/>
                <w:tab w:val="left" w:pos="2088"/>
                <w:tab w:val="left" w:pos="5688"/>
              </w:tabs>
              <w:suppressAutoHyphens/>
              <w:spacing w:line="360" w:lineRule="auto"/>
              <w:jc w:val="both"/>
              <w:rPr>
                <w:b/>
                <w:bCs/>
                <w:color w:val="000000" w:themeColor="text1"/>
                <w:spacing w:val="8"/>
                <w:sz w:val="22"/>
                <w:szCs w:val="18"/>
              </w:rPr>
            </w:pPr>
            <w:r>
              <w:rPr>
                <w:b/>
                <w:bCs/>
                <w:color w:val="000000" w:themeColor="text1"/>
                <w:spacing w:val="8"/>
                <w:sz w:val="22"/>
                <w:szCs w:val="18"/>
              </w:rPr>
              <w:t>Lot -4 Furniture (Tables)</w:t>
            </w:r>
          </w:p>
        </w:tc>
        <w:tc>
          <w:tcPr>
            <w:tcW w:w="1704" w:type="dxa"/>
          </w:tcPr>
          <w:p w14:paraId="4E86E4DC"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700" w:type="dxa"/>
          </w:tcPr>
          <w:p w14:paraId="2806A444"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21D87E1A"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r w:rsidR="004B19F7" w14:paraId="22761717" w14:textId="77777777" w:rsidTr="007C1768">
        <w:tc>
          <w:tcPr>
            <w:tcW w:w="3084" w:type="dxa"/>
          </w:tcPr>
          <w:p w14:paraId="32E256D6" w14:textId="214F1F99" w:rsidR="004B19F7" w:rsidRDefault="004B19F7" w:rsidP="004B19F7">
            <w:pPr>
              <w:tabs>
                <w:tab w:val="left" w:pos="768"/>
                <w:tab w:val="left" w:pos="1368"/>
                <w:tab w:val="left" w:pos="2088"/>
                <w:tab w:val="left" w:pos="5688"/>
              </w:tabs>
              <w:suppressAutoHyphens/>
              <w:spacing w:line="360" w:lineRule="auto"/>
              <w:jc w:val="both"/>
              <w:rPr>
                <w:b/>
                <w:bCs/>
                <w:color w:val="000000" w:themeColor="text1"/>
                <w:spacing w:val="8"/>
                <w:sz w:val="22"/>
                <w:szCs w:val="18"/>
              </w:rPr>
            </w:pPr>
            <w:r>
              <w:rPr>
                <w:b/>
                <w:bCs/>
                <w:color w:val="000000" w:themeColor="text1"/>
                <w:spacing w:val="8"/>
                <w:sz w:val="22"/>
                <w:szCs w:val="18"/>
              </w:rPr>
              <w:t xml:space="preserve">Lot -5  Partition  </w:t>
            </w:r>
          </w:p>
        </w:tc>
        <w:tc>
          <w:tcPr>
            <w:tcW w:w="1704" w:type="dxa"/>
          </w:tcPr>
          <w:p w14:paraId="302A1341" w14:textId="77777777" w:rsidR="004B19F7" w:rsidRPr="00F427BF" w:rsidRDefault="004B19F7"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700" w:type="dxa"/>
          </w:tcPr>
          <w:p w14:paraId="59317157" w14:textId="77777777" w:rsidR="004B19F7" w:rsidRPr="00F427BF" w:rsidRDefault="004B19F7"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58D5F071" w14:textId="77777777" w:rsidR="004B19F7" w:rsidRPr="00F427BF" w:rsidRDefault="004B19F7"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r w:rsidR="007C1768" w14:paraId="1E6C5C9D" w14:textId="77777777" w:rsidTr="001E74B3">
        <w:tc>
          <w:tcPr>
            <w:tcW w:w="3084" w:type="dxa"/>
          </w:tcPr>
          <w:p w14:paraId="1E371798" w14:textId="3E29BDBD" w:rsidR="007C1768" w:rsidRDefault="007C1768" w:rsidP="00F427BF">
            <w:pPr>
              <w:tabs>
                <w:tab w:val="left" w:pos="768"/>
                <w:tab w:val="left" w:pos="1368"/>
                <w:tab w:val="left" w:pos="2088"/>
                <w:tab w:val="left" w:pos="5688"/>
              </w:tabs>
              <w:suppressAutoHyphens/>
              <w:spacing w:line="360" w:lineRule="auto"/>
              <w:jc w:val="both"/>
              <w:rPr>
                <w:b/>
                <w:bCs/>
                <w:color w:val="000000" w:themeColor="text1"/>
                <w:spacing w:val="8"/>
                <w:sz w:val="22"/>
                <w:szCs w:val="18"/>
              </w:rPr>
            </w:pPr>
            <w:r>
              <w:rPr>
                <w:b/>
                <w:bCs/>
                <w:color w:val="000000" w:themeColor="text1"/>
                <w:spacing w:val="8"/>
                <w:sz w:val="22"/>
                <w:szCs w:val="18"/>
              </w:rPr>
              <w:t>Grand Total</w:t>
            </w:r>
          </w:p>
        </w:tc>
        <w:tc>
          <w:tcPr>
            <w:tcW w:w="4404" w:type="dxa"/>
            <w:gridSpan w:val="2"/>
          </w:tcPr>
          <w:p w14:paraId="4D2E73A0"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0A168EAE" w14:textId="77777777" w:rsidR="007C1768" w:rsidRPr="00F427BF" w:rsidRDefault="007C1768"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bl>
    <w:p w14:paraId="131D4AA4" w14:textId="77777777" w:rsidR="00F427BF" w:rsidRPr="00E57878" w:rsidRDefault="00F427BF" w:rsidP="00F427BF">
      <w:pPr>
        <w:spacing w:before="120" w:after="120" w:line="276" w:lineRule="auto"/>
        <w:ind w:left="720"/>
        <w:jc w:val="both"/>
        <w:rPr>
          <w:sz w:val="22"/>
          <w:szCs w:val="22"/>
        </w:rPr>
      </w:pPr>
    </w:p>
    <w:p w14:paraId="6BB8715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The discounts offered and the methodology for their application are: ………………………………;</w:t>
      </w:r>
    </w:p>
    <w:p w14:paraId="1DE1C83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undertake, if our Bid is accepted, to commence the Works as soon as is reasonably possible and to complete the whole of the Works comprised in the Contract within …………………….. </w:t>
      </w:r>
      <w:r w:rsidRPr="00E57878">
        <w:rPr>
          <w:i/>
          <w:iCs/>
          <w:color w:val="FF0000"/>
          <w:sz w:val="22"/>
          <w:szCs w:val="22"/>
        </w:rPr>
        <w:t>(</w:t>
      </w:r>
      <w:proofErr w:type="gramStart"/>
      <w:r w:rsidRPr="00E57878">
        <w:rPr>
          <w:i/>
          <w:iCs/>
          <w:color w:val="FF0000"/>
          <w:sz w:val="22"/>
          <w:szCs w:val="22"/>
        </w:rPr>
        <w:t>days</w:t>
      </w:r>
      <w:proofErr w:type="gramEnd"/>
      <w:r w:rsidRPr="00E57878">
        <w:rPr>
          <w:i/>
          <w:iCs/>
          <w:color w:val="FF0000"/>
          <w:sz w:val="22"/>
          <w:szCs w:val="22"/>
        </w:rPr>
        <w:t>).</w:t>
      </w:r>
    </w:p>
    <w:p w14:paraId="79CBA2B3"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1"/>
      </w:r>
    </w:p>
    <w:p w14:paraId="362DAFD6"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including any subcontractors or suppliers for any part of the Contract, have nationalities from eligible countries;</w:t>
      </w:r>
    </w:p>
    <w:p w14:paraId="7848A43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2B46E630"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59F9989A" w14:textId="77777777" w:rsidR="00F91E43" w:rsidRPr="00E57878" w:rsidRDefault="00F91E43" w:rsidP="00E81F1B">
      <w:pPr>
        <w:numPr>
          <w:ilvl w:val="0"/>
          <w:numId w:val="103"/>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2"/>
      </w:r>
    </w:p>
    <w:p w14:paraId="57602BA1"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lastRenderedPageBreak/>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proofErr w:type="spellStart"/>
            <w:r w:rsidRPr="00E57878">
              <w:rPr>
                <w:sz w:val="22"/>
                <w:szCs w:val="22"/>
              </w:rPr>
              <w:t>authorised</w:t>
            </w:r>
            <w:proofErr w:type="spellEnd"/>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4061DCB8" w14:textId="77777777" w:rsidR="00EF3FB4" w:rsidRPr="008F222F" w:rsidRDefault="00EF3FB4" w:rsidP="002A6C2B">
      <w:pPr>
        <w:spacing w:line="360" w:lineRule="auto"/>
        <w:ind w:firstLine="720"/>
        <w:rPr>
          <w:b/>
          <w:bCs/>
          <w:szCs w:val="24"/>
        </w:rPr>
      </w:pPr>
    </w:p>
    <w:p w14:paraId="055D4D26" w14:textId="77777777" w:rsidR="00EF3FB4" w:rsidRPr="00B57BA6" w:rsidRDefault="00EF3FB4" w:rsidP="00EF3FB4">
      <w:pPr>
        <w:tabs>
          <w:tab w:val="right" w:pos="9360"/>
        </w:tabs>
        <w:ind w:left="5040" w:hanging="720"/>
        <w:rPr>
          <w:sz w:val="20"/>
        </w:rPr>
      </w:pPr>
    </w:p>
    <w:p w14:paraId="67655729" w14:textId="77777777" w:rsidR="00EF3FB4" w:rsidRDefault="00EF3FB4" w:rsidP="00264FAA">
      <w:pPr>
        <w:pStyle w:val="SectionVHeader"/>
        <w:jc w:val="left"/>
      </w:pPr>
    </w:p>
    <w:p w14:paraId="35CDAE1D" w14:textId="77777777" w:rsidR="00EF3FB4" w:rsidRDefault="00EF3FB4" w:rsidP="00264FAA">
      <w:pPr>
        <w:pStyle w:val="SectionVHeader"/>
        <w:jc w:val="left"/>
      </w:pPr>
    </w:p>
    <w:p w14:paraId="6E87F59D" w14:textId="77777777" w:rsidR="004812FE" w:rsidRDefault="004812FE" w:rsidP="00264FAA">
      <w:pPr>
        <w:pStyle w:val="SectionVHeader"/>
        <w:jc w:val="left"/>
      </w:pPr>
    </w:p>
    <w:p w14:paraId="5419225A" w14:textId="77777777" w:rsidR="00DF68F8" w:rsidRDefault="00DF68F8" w:rsidP="00264FAA">
      <w:pPr>
        <w:pStyle w:val="SectionVHeader"/>
        <w:jc w:val="left"/>
      </w:pPr>
    </w:p>
    <w:p w14:paraId="6347C750" w14:textId="77777777" w:rsidR="00DF68F8" w:rsidRDefault="00DF68F8" w:rsidP="00264FAA">
      <w:pPr>
        <w:pStyle w:val="SectionVHeader"/>
        <w:jc w:val="left"/>
      </w:pPr>
    </w:p>
    <w:p w14:paraId="53B62220" w14:textId="77777777" w:rsidR="00DF68F8" w:rsidRDefault="00DF68F8" w:rsidP="00264FAA">
      <w:pPr>
        <w:pStyle w:val="SectionVHeader"/>
        <w:jc w:val="left"/>
      </w:pPr>
    </w:p>
    <w:p w14:paraId="0D480C35" w14:textId="77777777" w:rsidR="00DF68F8" w:rsidRDefault="00DF68F8" w:rsidP="00264FAA">
      <w:pPr>
        <w:pStyle w:val="SectionVHeader"/>
        <w:jc w:val="left"/>
      </w:pPr>
    </w:p>
    <w:p w14:paraId="1B902FC0" w14:textId="77777777" w:rsidR="007B519B" w:rsidRPr="008B66E1" w:rsidRDefault="007B519B" w:rsidP="00E81E67"/>
    <w:sectPr w:rsidR="007B519B" w:rsidRPr="008B66E1" w:rsidSect="00482FDE">
      <w:headerReference w:type="even" r:id="rId8"/>
      <w:headerReference w:type="first" r:id="rId9"/>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54D4" w14:textId="77777777" w:rsidR="001E74B3" w:rsidRDefault="001E74B3">
      <w:r>
        <w:separator/>
      </w:r>
    </w:p>
  </w:endnote>
  <w:endnote w:type="continuationSeparator" w:id="0">
    <w:p w14:paraId="669DD7C2" w14:textId="77777777" w:rsidR="001E74B3" w:rsidRDefault="001E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6548E" w14:textId="77777777" w:rsidR="001E74B3" w:rsidRDefault="001E74B3">
      <w:r>
        <w:separator/>
      </w:r>
    </w:p>
  </w:footnote>
  <w:footnote w:type="continuationSeparator" w:id="0">
    <w:p w14:paraId="0A47BC28" w14:textId="77777777" w:rsidR="001E74B3" w:rsidRDefault="001E74B3">
      <w:r>
        <w:continuationSeparator/>
      </w:r>
    </w:p>
  </w:footnote>
  <w:footnote w:id="1">
    <w:p w14:paraId="47B2306C" w14:textId="77777777" w:rsidR="001E74B3" w:rsidRPr="0049153D" w:rsidRDefault="001E74B3"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2">
    <w:p w14:paraId="19F88344" w14:textId="77777777" w:rsidR="001E74B3" w:rsidRDefault="001E74B3" w:rsidP="00F91E43">
      <w:pPr>
        <w:pStyle w:val="FootnoteText"/>
      </w:pPr>
      <w:r>
        <w:rPr>
          <w:rStyle w:val="FootnoteReference"/>
        </w:rPr>
        <w:footnoteRef/>
      </w:r>
      <w:r>
        <w:t xml:space="preserve"> </w:t>
      </w:r>
      <w:r>
        <w:rPr>
          <w:b/>
          <w:bCs/>
          <w:i/>
          <w:iCs/>
        </w:rPr>
        <w:t>Use one of the two options as appropriate.</w:t>
      </w:r>
    </w:p>
  </w:footnote>
  <w:footnote w:id="3">
    <w:p w14:paraId="6DD08DFC" w14:textId="77777777" w:rsidR="001E74B3" w:rsidRDefault="001E74B3" w:rsidP="00F91E43">
      <w:pPr>
        <w:pStyle w:val="FootnoteText"/>
      </w:pPr>
      <w:r>
        <w:rPr>
          <w:rStyle w:val="FootnoteReference"/>
        </w:rPr>
        <w:footnoteRef/>
      </w:r>
      <w:r>
        <w:t xml:space="preserve"> </w:t>
      </w:r>
      <w:r>
        <w:rPr>
          <w:b/>
          <w:bCs/>
          <w:i/>
          <w:iCs/>
        </w:rPr>
        <w:t>If none has been paid or is to be paid, indicate “none”.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CB0B" w14:textId="77777777" w:rsidR="001E74B3" w:rsidRDefault="001E74B3"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3650C2">
      <w:rPr>
        <w:rStyle w:val="PageNumber"/>
        <w:noProof/>
      </w:rPr>
      <w:t>2</w:t>
    </w:r>
    <w:r>
      <w:rPr>
        <w:rStyle w:val="PageNumber"/>
      </w:rPr>
      <w:fldChar w:fldCharType="end"/>
    </w:r>
    <w:r>
      <w:rPr>
        <w:rStyle w:val="PageNumber"/>
      </w:rPr>
      <w:tab/>
      <w:t>Invitation for Tenders</w:t>
    </w:r>
  </w:p>
  <w:p w14:paraId="661B31DF" w14:textId="77777777" w:rsidR="001E74B3" w:rsidRDefault="001E74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51D0" w14:textId="77777777" w:rsidR="001E74B3" w:rsidRDefault="001E74B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650C2">
      <w:rPr>
        <w:rStyle w:val="PageNumber"/>
        <w:noProof/>
      </w:rPr>
      <w:t>1</w:t>
    </w:r>
    <w:r>
      <w:rPr>
        <w:rStyle w:val="PageNumber"/>
      </w:rPr>
      <w:fldChar w:fldCharType="end"/>
    </w:r>
  </w:p>
  <w:p w14:paraId="359C72B4" w14:textId="77777777" w:rsidR="001E74B3" w:rsidRDefault="001E74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2F2018F"/>
    <w:multiLevelType w:val="hybridMultilevel"/>
    <w:tmpl w:val="FA007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36">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AC43A53"/>
    <w:multiLevelType w:val="hybridMultilevel"/>
    <w:tmpl w:val="6B8A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4565778"/>
    <w:multiLevelType w:val="hybridMultilevel"/>
    <w:tmpl w:val="0100A95E"/>
    <w:lvl w:ilvl="0" w:tplc="04164008">
      <w:start w:val="1"/>
      <w:numFmt w:val="decimal"/>
      <w:lvlText w:val="%1."/>
      <w:lvlJc w:val="left"/>
      <w:pPr>
        <w:ind w:left="720" w:hanging="360"/>
      </w:pPr>
      <w:rPr>
        <w:rFonts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2">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0114894"/>
    <w:multiLevelType w:val="hybridMultilevel"/>
    <w:tmpl w:val="22D6F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32D055E"/>
    <w:multiLevelType w:val="singleLevel"/>
    <w:tmpl w:val="9F6ECAF2"/>
    <w:lvl w:ilvl="0">
      <w:start w:val="1"/>
      <w:numFmt w:val="decimal"/>
      <w:lvlText w:val="%1."/>
      <w:lvlJc w:val="left"/>
      <w:pPr>
        <w:tabs>
          <w:tab w:val="num" w:pos="450"/>
        </w:tabs>
        <w:ind w:left="450" w:hanging="360"/>
      </w:pPr>
    </w:lvl>
  </w:abstractNum>
  <w:abstractNum w:abstractNumId="84">
    <w:nsid w:val="63D95966"/>
    <w:multiLevelType w:val="singleLevel"/>
    <w:tmpl w:val="ED7A1628"/>
    <w:lvl w:ilvl="0">
      <w:start w:val="1"/>
      <w:numFmt w:val="decimal"/>
      <w:lvlText w:val="%1."/>
      <w:lvlJc w:val="left"/>
      <w:pPr>
        <w:tabs>
          <w:tab w:val="num" w:pos="360"/>
        </w:tabs>
        <w:ind w:left="360" w:hanging="360"/>
      </w:pPr>
    </w:lvl>
  </w:abstractNum>
  <w:abstractNum w:abstractNumId="85">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nsid w:val="65A95416"/>
    <w:multiLevelType w:val="hybridMultilevel"/>
    <w:tmpl w:val="E55A44D4"/>
    <w:lvl w:ilvl="0" w:tplc="BCDA8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BA8497A"/>
    <w:multiLevelType w:val="hybridMultilevel"/>
    <w:tmpl w:val="1794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9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8">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5"/>
  </w:num>
  <w:num w:numId="2">
    <w:abstractNumId w:val="107"/>
  </w:num>
  <w:num w:numId="3">
    <w:abstractNumId w:val="36"/>
  </w:num>
  <w:num w:numId="4">
    <w:abstractNumId w:val="21"/>
  </w:num>
  <w:num w:numId="5">
    <w:abstractNumId w:val="12"/>
  </w:num>
  <w:num w:numId="6">
    <w:abstractNumId w:val="7"/>
  </w:num>
  <w:num w:numId="7">
    <w:abstractNumId w:val="39"/>
  </w:num>
  <w:num w:numId="8">
    <w:abstractNumId w:val="90"/>
  </w:num>
  <w:num w:numId="9">
    <w:abstractNumId w:val="53"/>
  </w:num>
  <w:num w:numId="10">
    <w:abstractNumId w:val="99"/>
  </w:num>
  <w:num w:numId="11">
    <w:abstractNumId w:val="0"/>
  </w:num>
  <w:num w:numId="12">
    <w:abstractNumId w:val="24"/>
  </w:num>
  <w:num w:numId="13">
    <w:abstractNumId w:val="26"/>
  </w:num>
  <w:num w:numId="14">
    <w:abstractNumId w:val="77"/>
  </w:num>
  <w:num w:numId="15">
    <w:abstractNumId w:val="15"/>
  </w:num>
  <w:num w:numId="16">
    <w:abstractNumId w:val="97"/>
  </w:num>
  <w:num w:numId="17">
    <w:abstractNumId w:val="103"/>
  </w:num>
  <w:num w:numId="18">
    <w:abstractNumId w:val="50"/>
  </w:num>
  <w:num w:numId="19">
    <w:abstractNumId w:val="70"/>
  </w:num>
  <w:num w:numId="20">
    <w:abstractNumId w:val="42"/>
  </w:num>
  <w:num w:numId="21">
    <w:abstractNumId w:val="37"/>
  </w:num>
  <w:num w:numId="22">
    <w:abstractNumId w:val="72"/>
  </w:num>
  <w:num w:numId="23">
    <w:abstractNumId w:val="56"/>
  </w:num>
  <w:num w:numId="24">
    <w:abstractNumId w:val="41"/>
  </w:num>
  <w:num w:numId="25">
    <w:abstractNumId w:val="92"/>
  </w:num>
  <w:num w:numId="26">
    <w:abstractNumId w:val="5"/>
  </w:num>
  <w:num w:numId="27">
    <w:abstractNumId w:val="96"/>
  </w:num>
  <w:num w:numId="28">
    <w:abstractNumId w:val="57"/>
  </w:num>
  <w:num w:numId="29">
    <w:abstractNumId w:val="20"/>
  </w:num>
  <w:num w:numId="30">
    <w:abstractNumId w:val="93"/>
  </w:num>
  <w:num w:numId="31">
    <w:abstractNumId w:val="62"/>
  </w:num>
  <w:num w:numId="32">
    <w:abstractNumId w:val="98"/>
  </w:num>
  <w:num w:numId="33">
    <w:abstractNumId w:val="17"/>
  </w:num>
  <w:num w:numId="34">
    <w:abstractNumId w:val="6"/>
  </w:num>
  <w:num w:numId="35">
    <w:abstractNumId w:val="34"/>
  </w:num>
  <w:num w:numId="36">
    <w:abstractNumId w:val="25"/>
  </w:num>
  <w:num w:numId="37">
    <w:abstractNumId w:val="10"/>
  </w:num>
  <w:num w:numId="38">
    <w:abstractNumId w:val="54"/>
  </w:num>
  <w:num w:numId="39">
    <w:abstractNumId w:val="74"/>
  </w:num>
  <w:num w:numId="40">
    <w:abstractNumId w:val="4"/>
  </w:num>
  <w:num w:numId="41">
    <w:abstractNumId w:val="68"/>
  </w:num>
  <w:num w:numId="42">
    <w:abstractNumId w:val="102"/>
  </w:num>
  <w:num w:numId="43">
    <w:abstractNumId w:val="65"/>
  </w:num>
  <w:num w:numId="44">
    <w:abstractNumId w:val="100"/>
  </w:num>
  <w:num w:numId="45">
    <w:abstractNumId w:val="63"/>
  </w:num>
  <w:num w:numId="46">
    <w:abstractNumId w:val="29"/>
  </w:num>
  <w:num w:numId="47">
    <w:abstractNumId w:val="31"/>
  </w:num>
  <w:num w:numId="48">
    <w:abstractNumId w:val="14"/>
  </w:num>
  <w:num w:numId="49">
    <w:abstractNumId w:val="33"/>
  </w:num>
  <w:num w:numId="50">
    <w:abstractNumId w:val="67"/>
  </w:num>
  <w:num w:numId="51">
    <w:abstractNumId w:val="52"/>
  </w:num>
  <w:num w:numId="52">
    <w:abstractNumId w:val="89"/>
  </w:num>
  <w:num w:numId="53">
    <w:abstractNumId w:val="28"/>
  </w:num>
  <w:num w:numId="54">
    <w:abstractNumId w:val="2"/>
  </w:num>
  <w:num w:numId="55">
    <w:abstractNumId w:val="105"/>
  </w:num>
  <w:num w:numId="56">
    <w:abstractNumId w:val="64"/>
  </w:num>
  <w:num w:numId="57">
    <w:abstractNumId w:val="11"/>
  </w:num>
  <w:num w:numId="58">
    <w:abstractNumId w:val="32"/>
  </w:num>
  <w:num w:numId="59">
    <w:abstractNumId w:val="40"/>
  </w:num>
  <w:num w:numId="60">
    <w:abstractNumId w:val="69"/>
  </w:num>
  <w:num w:numId="61">
    <w:abstractNumId w:val="80"/>
  </w:num>
  <w:num w:numId="62">
    <w:abstractNumId w:val="73"/>
  </w:num>
  <w:num w:numId="63">
    <w:abstractNumId w:val="30"/>
  </w:num>
  <w:num w:numId="64">
    <w:abstractNumId w:val="22"/>
  </w:num>
  <w:num w:numId="65">
    <w:abstractNumId w:val="13"/>
  </w:num>
  <w:num w:numId="66">
    <w:abstractNumId w:val="44"/>
  </w:num>
  <w:num w:numId="67">
    <w:abstractNumId w:val="1"/>
  </w:num>
  <w:num w:numId="68">
    <w:abstractNumId w:val="88"/>
  </w:num>
  <w:num w:numId="69">
    <w:abstractNumId w:val="85"/>
  </w:num>
  <w:num w:numId="70">
    <w:abstractNumId w:val="19"/>
  </w:num>
  <w:num w:numId="71">
    <w:abstractNumId w:val="8"/>
  </w:num>
  <w:num w:numId="72">
    <w:abstractNumId w:val="23"/>
  </w:num>
  <w:num w:numId="73">
    <w:abstractNumId w:val="27"/>
  </w:num>
  <w:num w:numId="74">
    <w:abstractNumId w:val="95"/>
  </w:num>
  <w:num w:numId="75">
    <w:abstractNumId w:val="61"/>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43"/>
  </w:num>
  <w:num w:numId="79">
    <w:abstractNumId w:val="104"/>
  </w:num>
  <w:num w:numId="80">
    <w:abstractNumId w:val="47"/>
  </w:num>
  <w:num w:numId="81">
    <w:abstractNumId w:val="83"/>
  </w:num>
  <w:num w:numId="82">
    <w:abstractNumId w:val="78"/>
  </w:num>
  <w:num w:numId="83">
    <w:abstractNumId w:val="59"/>
  </w:num>
  <w:num w:numId="84">
    <w:abstractNumId w:val="9"/>
  </w:num>
  <w:num w:numId="85">
    <w:abstractNumId w:val="51"/>
  </w:num>
  <w:num w:numId="86">
    <w:abstractNumId w:val="94"/>
  </w:num>
  <w:num w:numId="87">
    <w:abstractNumId w:val="49"/>
  </w:num>
  <w:num w:numId="88">
    <w:abstractNumId w:val="45"/>
  </w:num>
  <w:num w:numId="89">
    <w:abstractNumId w:val="87"/>
  </w:num>
  <w:num w:numId="90">
    <w:abstractNumId w:val="76"/>
  </w:num>
  <w:num w:numId="91">
    <w:abstractNumId w:val="3"/>
  </w:num>
  <w:num w:numId="92">
    <w:abstractNumId w:val="82"/>
  </w:num>
  <w:num w:numId="93">
    <w:abstractNumId w:val="66"/>
  </w:num>
  <w:num w:numId="94">
    <w:abstractNumId w:val="81"/>
  </w:num>
  <w:num w:numId="95">
    <w:abstractNumId w:val="108"/>
  </w:num>
  <w:num w:numId="96">
    <w:abstractNumId w:val="48"/>
  </w:num>
  <w:num w:numId="97">
    <w:abstractNumId w:val="55"/>
  </w:num>
  <w:num w:numId="98">
    <w:abstractNumId w:val="106"/>
  </w:num>
  <w:num w:numId="99">
    <w:abstractNumId w:val="60"/>
  </w:num>
  <w:num w:numId="100">
    <w:abstractNumId w:val="84"/>
  </w:num>
  <w:num w:numId="101">
    <w:abstractNumId w:val="38"/>
  </w:num>
  <w:num w:numId="102">
    <w:abstractNumId w:val="101"/>
  </w:num>
  <w:num w:numId="103">
    <w:abstractNumId w:val="71"/>
  </w:num>
  <w:num w:numId="104">
    <w:abstractNumId w:val="58"/>
  </w:num>
  <w:num w:numId="105">
    <w:abstractNumId w:val="86"/>
  </w:num>
  <w:num w:numId="106">
    <w:abstractNumId w:val="91"/>
  </w:num>
  <w:num w:numId="107">
    <w:abstractNumId w:val="46"/>
  </w:num>
  <w:num w:numId="108">
    <w:abstractNumId w:val="16"/>
  </w:num>
  <w:num w:numId="109">
    <w:abstractNumId w:val="7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F0E"/>
    <w:rsid w:val="00002D33"/>
    <w:rsid w:val="00003B18"/>
    <w:rsid w:val="00003D8F"/>
    <w:rsid w:val="00004D57"/>
    <w:rsid w:val="0000603A"/>
    <w:rsid w:val="000068E6"/>
    <w:rsid w:val="00006A22"/>
    <w:rsid w:val="00007073"/>
    <w:rsid w:val="00011802"/>
    <w:rsid w:val="00012D0F"/>
    <w:rsid w:val="00013B28"/>
    <w:rsid w:val="00013F28"/>
    <w:rsid w:val="000143A7"/>
    <w:rsid w:val="00014977"/>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44FB1"/>
    <w:rsid w:val="00045C8E"/>
    <w:rsid w:val="00046259"/>
    <w:rsid w:val="000503A8"/>
    <w:rsid w:val="00050EAF"/>
    <w:rsid w:val="00053952"/>
    <w:rsid w:val="0005448E"/>
    <w:rsid w:val="00054F5A"/>
    <w:rsid w:val="00055005"/>
    <w:rsid w:val="000557B9"/>
    <w:rsid w:val="00056C70"/>
    <w:rsid w:val="0005730C"/>
    <w:rsid w:val="00057A01"/>
    <w:rsid w:val="00057D95"/>
    <w:rsid w:val="00060BAE"/>
    <w:rsid w:val="00060DFB"/>
    <w:rsid w:val="00062F54"/>
    <w:rsid w:val="00064DDC"/>
    <w:rsid w:val="00066DFE"/>
    <w:rsid w:val="00071A87"/>
    <w:rsid w:val="000733E1"/>
    <w:rsid w:val="000735E0"/>
    <w:rsid w:val="00073C05"/>
    <w:rsid w:val="00074569"/>
    <w:rsid w:val="00074DF4"/>
    <w:rsid w:val="00075F5F"/>
    <w:rsid w:val="00075FBB"/>
    <w:rsid w:val="00076EFB"/>
    <w:rsid w:val="00077E11"/>
    <w:rsid w:val="00080269"/>
    <w:rsid w:val="00081FA9"/>
    <w:rsid w:val="000823AD"/>
    <w:rsid w:val="00083246"/>
    <w:rsid w:val="000848CE"/>
    <w:rsid w:val="00085793"/>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5ED0"/>
    <w:rsid w:val="000F250C"/>
    <w:rsid w:val="000F2872"/>
    <w:rsid w:val="000F4537"/>
    <w:rsid w:val="000F4857"/>
    <w:rsid w:val="000F4B8C"/>
    <w:rsid w:val="000F5633"/>
    <w:rsid w:val="000F7324"/>
    <w:rsid w:val="00100231"/>
    <w:rsid w:val="0010141C"/>
    <w:rsid w:val="00101ADD"/>
    <w:rsid w:val="00101ED3"/>
    <w:rsid w:val="001025E2"/>
    <w:rsid w:val="00103FCE"/>
    <w:rsid w:val="00105972"/>
    <w:rsid w:val="00110D17"/>
    <w:rsid w:val="00112389"/>
    <w:rsid w:val="00113511"/>
    <w:rsid w:val="00113E37"/>
    <w:rsid w:val="00115B59"/>
    <w:rsid w:val="00115DAF"/>
    <w:rsid w:val="00116ABF"/>
    <w:rsid w:val="00117C97"/>
    <w:rsid w:val="0012075C"/>
    <w:rsid w:val="00122ED7"/>
    <w:rsid w:val="001239C7"/>
    <w:rsid w:val="00125C0B"/>
    <w:rsid w:val="001308CD"/>
    <w:rsid w:val="00131757"/>
    <w:rsid w:val="0013308E"/>
    <w:rsid w:val="00133159"/>
    <w:rsid w:val="001334B4"/>
    <w:rsid w:val="00133942"/>
    <w:rsid w:val="001349AB"/>
    <w:rsid w:val="00135BF1"/>
    <w:rsid w:val="001418FA"/>
    <w:rsid w:val="00142DD4"/>
    <w:rsid w:val="0014537C"/>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74CA"/>
    <w:rsid w:val="0016759E"/>
    <w:rsid w:val="0017135B"/>
    <w:rsid w:val="00172FE4"/>
    <w:rsid w:val="001733FB"/>
    <w:rsid w:val="00174016"/>
    <w:rsid w:val="001751A4"/>
    <w:rsid w:val="00180173"/>
    <w:rsid w:val="00180290"/>
    <w:rsid w:val="001828DE"/>
    <w:rsid w:val="00182C22"/>
    <w:rsid w:val="00183BAE"/>
    <w:rsid w:val="00184F40"/>
    <w:rsid w:val="00185ADC"/>
    <w:rsid w:val="00186178"/>
    <w:rsid w:val="00186D6B"/>
    <w:rsid w:val="00186DA3"/>
    <w:rsid w:val="00187229"/>
    <w:rsid w:val="00190076"/>
    <w:rsid w:val="001923D8"/>
    <w:rsid w:val="001924B8"/>
    <w:rsid w:val="00192C29"/>
    <w:rsid w:val="00193412"/>
    <w:rsid w:val="00193CA6"/>
    <w:rsid w:val="00193D77"/>
    <w:rsid w:val="00196CD1"/>
    <w:rsid w:val="00196F90"/>
    <w:rsid w:val="001A0725"/>
    <w:rsid w:val="001A2793"/>
    <w:rsid w:val="001A28B6"/>
    <w:rsid w:val="001A44B7"/>
    <w:rsid w:val="001A4600"/>
    <w:rsid w:val="001A5A93"/>
    <w:rsid w:val="001A5C0B"/>
    <w:rsid w:val="001A65AE"/>
    <w:rsid w:val="001A6B45"/>
    <w:rsid w:val="001A77FC"/>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E74B3"/>
    <w:rsid w:val="001F13F1"/>
    <w:rsid w:val="001F1F45"/>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20149"/>
    <w:rsid w:val="00221294"/>
    <w:rsid w:val="00221C94"/>
    <w:rsid w:val="0022282F"/>
    <w:rsid w:val="00222B3D"/>
    <w:rsid w:val="002231ED"/>
    <w:rsid w:val="002232B9"/>
    <w:rsid w:val="0022426A"/>
    <w:rsid w:val="00224BB2"/>
    <w:rsid w:val="0022599E"/>
    <w:rsid w:val="002266FF"/>
    <w:rsid w:val="0022681F"/>
    <w:rsid w:val="002300ED"/>
    <w:rsid w:val="00231A8D"/>
    <w:rsid w:val="00232F75"/>
    <w:rsid w:val="00233EF9"/>
    <w:rsid w:val="002373F0"/>
    <w:rsid w:val="00237C1B"/>
    <w:rsid w:val="00237CF4"/>
    <w:rsid w:val="00241E8B"/>
    <w:rsid w:val="002421C7"/>
    <w:rsid w:val="00242472"/>
    <w:rsid w:val="002429AD"/>
    <w:rsid w:val="002432EE"/>
    <w:rsid w:val="002464F5"/>
    <w:rsid w:val="00253042"/>
    <w:rsid w:val="00253881"/>
    <w:rsid w:val="00253D93"/>
    <w:rsid w:val="00254708"/>
    <w:rsid w:val="00255C0E"/>
    <w:rsid w:val="002560F5"/>
    <w:rsid w:val="00260DA6"/>
    <w:rsid w:val="0026181C"/>
    <w:rsid w:val="00261EC8"/>
    <w:rsid w:val="002649E3"/>
    <w:rsid w:val="00264FAA"/>
    <w:rsid w:val="00265DD4"/>
    <w:rsid w:val="00265F37"/>
    <w:rsid w:val="00266441"/>
    <w:rsid w:val="00267398"/>
    <w:rsid w:val="002705B4"/>
    <w:rsid w:val="0027070C"/>
    <w:rsid w:val="00270D66"/>
    <w:rsid w:val="00271535"/>
    <w:rsid w:val="002736E3"/>
    <w:rsid w:val="00277DD6"/>
    <w:rsid w:val="002833FA"/>
    <w:rsid w:val="0028638B"/>
    <w:rsid w:val="002905BA"/>
    <w:rsid w:val="00290C2B"/>
    <w:rsid w:val="00290DE6"/>
    <w:rsid w:val="00290E8A"/>
    <w:rsid w:val="00290E92"/>
    <w:rsid w:val="00290ECA"/>
    <w:rsid w:val="00293984"/>
    <w:rsid w:val="00295073"/>
    <w:rsid w:val="00297AB1"/>
    <w:rsid w:val="00297E75"/>
    <w:rsid w:val="002A02E8"/>
    <w:rsid w:val="002A16C2"/>
    <w:rsid w:val="002A1CBB"/>
    <w:rsid w:val="002A2BF4"/>
    <w:rsid w:val="002A45B4"/>
    <w:rsid w:val="002A4C99"/>
    <w:rsid w:val="002A629F"/>
    <w:rsid w:val="002A62E1"/>
    <w:rsid w:val="002A64CB"/>
    <w:rsid w:val="002A6866"/>
    <w:rsid w:val="002A6BBE"/>
    <w:rsid w:val="002A6C2B"/>
    <w:rsid w:val="002B2DAD"/>
    <w:rsid w:val="002B2EE6"/>
    <w:rsid w:val="002B42AB"/>
    <w:rsid w:val="002B7D2E"/>
    <w:rsid w:val="002C11CE"/>
    <w:rsid w:val="002C2C1A"/>
    <w:rsid w:val="002C2E8C"/>
    <w:rsid w:val="002C2F21"/>
    <w:rsid w:val="002C3EED"/>
    <w:rsid w:val="002C4A3F"/>
    <w:rsid w:val="002C683B"/>
    <w:rsid w:val="002C6ECE"/>
    <w:rsid w:val="002C73F8"/>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71A5"/>
    <w:rsid w:val="002F77E7"/>
    <w:rsid w:val="002F77EC"/>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0C2"/>
    <w:rsid w:val="003659CD"/>
    <w:rsid w:val="00370D1A"/>
    <w:rsid w:val="0037104C"/>
    <w:rsid w:val="003742DC"/>
    <w:rsid w:val="00374E4C"/>
    <w:rsid w:val="00376CF1"/>
    <w:rsid w:val="00380768"/>
    <w:rsid w:val="00381952"/>
    <w:rsid w:val="00381EED"/>
    <w:rsid w:val="0038247D"/>
    <w:rsid w:val="003849A8"/>
    <w:rsid w:val="00384B45"/>
    <w:rsid w:val="003877EF"/>
    <w:rsid w:val="003929F0"/>
    <w:rsid w:val="00393B17"/>
    <w:rsid w:val="0039564E"/>
    <w:rsid w:val="00395B6B"/>
    <w:rsid w:val="00396AAE"/>
    <w:rsid w:val="00396D7C"/>
    <w:rsid w:val="003972C7"/>
    <w:rsid w:val="003A08FD"/>
    <w:rsid w:val="003A1BD7"/>
    <w:rsid w:val="003A701A"/>
    <w:rsid w:val="003A73B8"/>
    <w:rsid w:val="003A7D69"/>
    <w:rsid w:val="003B0234"/>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75FD"/>
    <w:rsid w:val="00427D45"/>
    <w:rsid w:val="0043023F"/>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6726"/>
    <w:rsid w:val="0045692B"/>
    <w:rsid w:val="004600C9"/>
    <w:rsid w:val="0046032B"/>
    <w:rsid w:val="00461783"/>
    <w:rsid w:val="00464702"/>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90B"/>
    <w:rsid w:val="00492F9D"/>
    <w:rsid w:val="0049387C"/>
    <w:rsid w:val="00494998"/>
    <w:rsid w:val="00496A68"/>
    <w:rsid w:val="00497AD7"/>
    <w:rsid w:val="004A01A7"/>
    <w:rsid w:val="004A04EA"/>
    <w:rsid w:val="004A141E"/>
    <w:rsid w:val="004A4197"/>
    <w:rsid w:val="004A4F1B"/>
    <w:rsid w:val="004B19F7"/>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5CC"/>
    <w:rsid w:val="004D6D35"/>
    <w:rsid w:val="004E026F"/>
    <w:rsid w:val="004E1804"/>
    <w:rsid w:val="004E29F4"/>
    <w:rsid w:val="004E2BF1"/>
    <w:rsid w:val="004E36F2"/>
    <w:rsid w:val="004E379F"/>
    <w:rsid w:val="004E3E6E"/>
    <w:rsid w:val="004E52F7"/>
    <w:rsid w:val="004F03A1"/>
    <w:rsid w:val="004F03C4"/>
    <w:rsid w:val="004F0DA5"/>
    <w:rsid w:val="004F2407"/>
    <w:rsid w:val="004F4C29"/>
    <w:rsid w:val="004F51C4"/>
    <w:rsid w:val="004F6A03"/>
    <w:rsid w:val="00500254"/>
    <w:rsid w:val="00501A6B"/>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6705"/>
    <w:rsid w:val="00537B1A"/>
    <w:rsid w:val="0054084D"/>
    <w:rsid w:val="005419FA"/>
    <w:rsid w:val="00543F6F"/>
    <w:rsid w:val="005442C2"/>
    <w:rsid w:val="0054672B"/>
    <w:rsid w:val="00546CE1"/>
    <w:rsid w:val="00547B88"/>
    <w:rsid w:val="00551194"/>
    <w:rsid w:val="00552326"/>
    <w:rsid w:val="005527EF"/>
    <w:rsid w:val="0055674C"/>
    <w:rsid w:val="00556CF6"/>
    <w:rsid w:val="00556D2A"/>
    <w:rsid w:val="005579F9"/>
    <w:rsid w:val="005601D3"/>
    <w:rsid w:val="0056154D"/>
    <w:rsid w:val="0056452D"/>
    <w:rsid w:val="00567843"/>
    <w:rsid w:val="00572236"/>
    <w:rsid w:val="00572EC3"/>
    <w:rsid w:val="005755B3"/>
    <w:rsid w:val="0057642B"/>
    <w:rsid w:val="00577038"/>
    <w:rsid w:val="005809F2"/>
    <w:rsid w:val="00581744"/>
    <w:rsid w:val="005829E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3EC8"/>
    <w:rsid w:val="005E4EC1"/>
    <w:rsid w:val="005E53C4"/>
    <w:rsid w:val="005E5477"/>
    <w:rsid w:val="005E65F1"/>
    <w:rsid w:val="005E759A"/>
    <w:rsid w:val="005F0A48"/>
    <w:rsid w:val="005F38A8"/>
    <w:rsid w:val="005F4933"/>
    <w:rsid w:val="005F4D06"/>
    <w:rsid w:val="005F5235"/>
    <w:rsid w:val="005F6135"/>
    <w:rsid w:val="005F7ED0"/>
    <w:rsid w:val="00601AF4"/>
    <w:rsid w:val="00605324"/>
    <w:rsid w:val="006055CF"/>
    <w:rsid w:val="00606868"/>
    <w:rsid w:val="0060702F"/>
    <w:rsid w:val="0060785B"/>
    <w:rsid w:val="00607F27"/>
    <w:rsid w:val="00610D90"/>
    <w:rsid w:val="00611A9A"/>
    <w:rsid w:val="00612260"/>
    <w:rsid w:val="00614298"/>
    <w:rsid w:val="00614550"/>
    <w:rsid w:val="006147C1"/>
    <w:rsid w:val="00614B38"/>
    <w:rsid w:val="0061745F"/>
    <w:rsid w:val="00617663"/>
    <w:rsid w:val="0062124A"/>
    <w:rsid w:val="00621D06"/>
    <w:rsid w:val="00622515"/>
    <w:rsid w:val="006230E1"/>
    <w:rsid w:val="00624C06"/>
    <w:rsid w:val="006300C3"/>
    <w:rsid w:val="00632F1E"/>
    <w:rsid w:val="00633FE9"/>
    <w:rsid w:val="00634CF0"/>
    <w:rsid w:val="00635053"/>
    <w:rsid w:val="00635C33"/>
    <w:rsid w:val="006365C3"/>
    <w:rsid w:val="006367EC"/>
    <w:rsid w:val="00637A14"/>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541C"/>
    <w:rsid w:val="006562A4"/>
    <w:rsid w:val="00660C7D"/>
    <w:rsid w:val="00661734"/>
    <w:rsid w:val="006628A1"/>
    <w:rsid w:val="006670F5"/>
    <w:rsid w:val="00670831"/>
    <w:rsid w:val="00670863"/>
    <w:rsid w:val="00670CBC"/>
    <w:rsid w:val="00670D3F"/>
    <w:rsid w:val="0067280A"/>
    <w:rsid w:val="00675150"/>
    <w:rsid w:val="00675CC5"/>
    <w:rsid w:val="00676600"/>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7CAC"/>
    <w:rsid w:val="006A0BAF"/>
    <w:rsid w:val="006A0D56"/>
    <w:rsid w:val="006A1453"/>
    <w:rsid w:val="006A1F3C"/>
    <w:rsid w:val="006A38B5"/>
    <w:rsid w:val="006A6B2F"/>
    <w:rsid w:val="006B1732"/>
    <w:rsid w:val="006B276D"/>
    <w:rsid w:val="006B2AB0"/>
    <w:rsid w:val="006B2DB8"/>
    <w:rsid w:val="006B3532"/>
    <w:rsid w:val="006B417A"/>
    <w:rsid w:val="006B63D3"/>
    <w:rsid w:val="006B6F41"/>
    <w:rsid w:val="006C11E6"/>
    <w:rsid w:val="006C3D6C"/>
    <w:rsid w:val="006C4F7C"/>
    <w:rsid w:val="006C5FC0"/>
    <w:rsid w:val="006C6A6F"/>
    <w:rsid w:val="006D0E1A"/>
    <w:rsid w:val="006D2344"/>
    <w:rsid w:val="006D2980"/>
    <w:rsid w:val="006D3466"/>
    <w:rsid w:val="006D37B0"/>
    <w:rsid w:val="006D3AFB"/>
    <w:rsid w:val="006D6E2C"/>
    <w:rsid w:val="006E0AFF"/>
    <w:rsid w:val="006E1A82"/>
    <w:rsid w:val="006E240C"/>
    <w:rsid w:val="006E2DEF"/>
    <w:rsid w:val="006E4245"/>
    <w:rsid w:val="006F0AB1"/>
    <w:rsid w:val="006F4E95"/>
    <w:rsid w:val="006F4FB9"/>
    <w:rsid w:val="006F5B39"/>
    <w:rsid w:val="006F5E3B"/>
    <w:rsid w:val="006F6416"/>
    <w:rsid w:val="00703659"/>
    <w:rsid w:val="007060BD"/>
    <w:rsid w:val="007068D0"/>
    <w:rsid w:val="00706A01"/>
    <w:rsid w:val="00707B61"/>
    <w:rsid w:val="00710445"/>
    <w:rsid w:val="00716254"/>
    <w:rsid w:val="00717B0C"/>
    <w:rsid w:val="00720FDD"/>
    <w:rsid w:val="00721704"/>
    <w:rsid w:val="00721D9F"/>
    <w:rsid w:val="007226BE"/>
    <w:rsid w:val="007227ED"/>
    <w:rsid w:val="007230E5"/>
    <w:rsid w:val="00725026"/>
    <w:rsid w:val="00725558"/>
    <w:rsid w:val="00725E8A"/>
    <w:rsid w:val="007265DB"/>
    <w:rsid w:val="00727740"/>
    <w:rsid w:val="007316BE"/>
    <w:rsid w:val="0073353A"/>
    <w:rsid w:val="00735412"/>
    <w:rsid w:val="00735C4C"/>
    <w:rsid w:val="007407AF"/>
    <w:rsid w:val="007413A8"/>
    <w:rsid w:val="0074166E"/>
    <w:rsid w:val="00741A5B"/>
    <w:rsid w:val="00743489"/>
    <w:rsid w:val="007436BE"/>
    <w:rsid w:val="00744877"/>
    <w:rsid w:val="0074491E"/>
    <w:rsid w:val="00744AC8"/>
    <w:rsid w:val="00747703"/>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53A4"/>
    <w:rsid w:val="00766760"/>
    <w:rsid w:val="007716A8"/>
    <w:rsid w:val="00771D4F"/>
    <w:rsid w:val="00772F1C"/>
    <w:rsid w:val="007731EC"/>
    <w:rsid w:val="00773886"/>
    <w:rsid w:val="00777F9F"/>
    <w:rsid w:val="00780024"/>
    <w:rsid w:val="0078146C"/>
    <w:rsid w:val="00782594"/>
    <w:rsid w:val="00782CE2"/>
    <w:rsid w:val="0078384A"/>
    <w:rsid w:val="00786AAD"/>
    <w:rsid w:val="00790A36"/>
    <w:rsid w:val="0079227C"/>
    <w:rsid w:val="00793FF6"/>
    <w:rsid w:val="00794971"/>
    <w:rsid w:val="00795CAE"/>
    <w:rsid w:val="00796FE0"/>
    <w:rsid w:val="007A1B65"/>
    <w:rsid w:val="007A4D64"/>
    <w:rsid w:val="007A5C94"/>
    <w:rsid w:val="007A61F5"/>
    <w:rsid w:val="007A66F7"/>
    <w:rsid w:val="007A70F3"/>
    <w:rsid w:val="007A73CB"/>
    <w:rsid w:val="007A7467"/>
    <w:rsid w:val="007B05DB"/>
    <w:rsid w:val="007B1B56"/>
    <w:rsid w:val="007B2450"/>
    <w:rsid w:val="007B31E7"/>
    <w:rsid w:val="007B519B"/>
    <w:rsid w:val="007B64F5"/>
    <w:rsid w:val="007B6F63"/>
    <w:rsid w:val="007C01A7"/>
    <w:rsid w:val="007C03AD"/>
    <w:rsid w:val="007C0C44"/>
    <w:rsid w:val="007C1768"/>
    <w:rsid w:val="007C2530"/>
    <w:rsid w:val="007C4346"/>
    <w:rsid w:val="007C53FD"/>
    <w:rsid w:val="007D33F6"/>
    <w:rsid w:val="007D38F9"/>
    <w:rsid w:val="007D4CAF"/>
    <w:rsid w:val="007D6236"/>
    <w:rsid w:val="007D6A2F"/>
    <w:rsid w:val="007D7FA3"/>
    <w:rsid w:val="007E109A"/>
    <w:rsid w:val="007E2273"/>
    <w:rsid w:val="007E24E8"/>
    <w:rsid w:val="007E2923"/>
    <w:rsid w:val="007E3D00"/>
    <w:rsid w:val="007E4E99"/>
    <w:rsid w:val="007E764E"/>
    <w:rsid w:val="007E7944"/>
    <w:rsid w:val="007F09E4"/>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300E2"/>
    <w:rsid w:val="0083052E"/>
    <w:rsid w:val="00830C2C"/>
    <w:rsid w:val="00831280"/>
    <w:rsid w:val="0083282F"/>
    <w:rsid w:val="00833093"/>
    <w:rsid w:val="00833858"/>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7A6"/>
    <w:rsid w:val="008E4C6B"/>
    <w:rsid w:val="008E6515"/>
    <w:rsid w:val="008E75F6"/>
    <w:rsid w:val="008F3DFA"/>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135A"/>
    <w:rsid w:val="0092606C"/>
    <w:rsid w:val="0092728C"/>
    <w:rsid w:val="0093022A"/>
    <w:rsid w:val="00931C1C"/>
    <w:rsid w:val="009329AF"/>
    <w:rsid w:val="00933362"/>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450D"/>
    <w:rsid w:val="00A44F6F"/>
    <w:rsid w:val="00A458F9"/>
    <w:rsid w:val="00A46D08"/>
    <w:rsid w:val="00A50CC3"/>
    <w:rsid w:val="00A52589"/>
    <w:rsid w:val="00A53820"/>
    <w:rsid w:val="00A5454B"/>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48C7"/>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5369"/>
    <w:rsid w:val="00AD6321"/>
    <w:rsid w:val="00AD7293"/>
    <w:rsid w:val="00AD7864"/>
    <w:rsid w:val="00AE0726"/>
    <w:rsid w:val="00AE21DC"/>
    <w:rsid w:val="00AE22AF"/>
    <w:rsid w:val="00AE32ED"/>
    <w:rsid w:val="00AE4A5C"/>
    <w:rsid w:val="00AE5277"/>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F8C"/>
    <w:rsid w:val="00B10CC8"/>
    <w:rsid w:val="00B111B2"/>
    <w:rsid w:val="00B118BD"/>
    <w:rsid w:val="00B1230D"/>
    <w:rsid w:val="00B127D0"/>
    <w:rsid w:val="00B1302A"/>
    <w:rsid w:val="00B133EE"/>
    <w:rsid w:val="00B14213"/>
    <w:rsid w:val="00B1544A"/>
    <w:rsid w:val="00B15F0E"/>
    <w:rsid w:val="00B1729E"/>
    <w:rsid w:val="00B173AD"/>
    <w:rsid w:val="00B200C2"/>
    <w:rsid w:val="00B207EE"/>
    <w:rsid w:val="00B21315"/>
    <w:rsid w:val="00B231D9"/>
    <w:rsid w:val="00B24177"/>
    <w:rsid w:val="00B24965"/>
    <w:rsid w:val="00B24E76"/>
    <w:rsid w:val="00B26777"/>
    <w:rsid w:val="00B3036A"/>
    <w:rsid w:val="00B328E9"/>
    <w:rsid w:val="00B34A71"/>
    <w:rsid w:val="00B357BA"/>
    <w:rsid w:val="00B3668A"/>
    <w:rsid w:val="00B37328"/>
    <w:rsid w:val="00B37D39"/>
    <w:rsid w:val="00B402DA"/>
    <w:rsid w:val="00B41E73"/>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23"/>
    <w:rsid w:val="00BE71AA"/>
    <w:rsid w:val="00BF0602"/>
    <w:rsid w:val="00BF3085"/>
    <w:rsid w:val="00BF65DB"/>
    <w:rsid w:val="00BF6F58"/>
    <w:rsid w:val="00C0500F"/>
    <w:rsid w:val="00C0546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3CC"/>
    <w:rsid w:val="00C54CD7"/>
    <w:rsid w:val="00C55245"/>
    <w:rsid w:val="00C556CE"/>
    <w:rsid w:val="00C567A1"/>
    <w:rsid w:val="00C56975"/>
    <w:rsid w:val="00C60D77"/>
    <w:rsid w:val="00C61B5C"/>
    <w:rsid w:val="00C61C01"/>
    <w:rsid w:val="00C62947"/>
    <w:rsid w:val="00C63BBD"/>
    <w:rsid w:val="00C642E9"/>
    <w:rsid w:val="00C64AD1"/>
    <w:rsid w:val="00C655FA"/>
    <w:rsid w:val="00C659C0"/>
    <w:rsid w:val="00C72550"/>
    <w:rsid w:val="00C765CC"/>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4398"/>
    <w:rsid w:val="00CA5571"/>
    <w:rsid w:val="00CA653D"/>
    <w:rsid w:val="00CA6805"/>
    <w:rsid w:val="00CB540F"/>
    <w:rsid w:val="00CB5BE4"/>
    <w:rsid w:val="00CB7B93"/>
    <w:rsid w:val="00CC1989"/>
    <w:rsid w:val="00CC234D"/>
    <w:rsid w:val="00CC3B15"/>
    <w:rsid w:val="00CC422D"/>
    <w:rsid w:val="00CC4E62"/>
    <w:rsid w:val="00CC5EC9"/>
    <w:rsid w:val="00CC64A8"/>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4E7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713F"/>
    <w:rsid w:val="00D671C2"/>
    <w:rsid w:val="00D67543"/>
    <w:rsid w:val="00D70574"/>
    <w:rsid w:val="00D716C5"/>
    <w:rsid w:val="00D72D45"/>
    <w:rsid w:val="00D7371E"/>
    <w:rsid w:val="00D76670"/>
    <w:rsid w:val="00D775D3"/>
    <w:rsid w:val="00D8056A"/>
    <w:rsid w:val="00D81ABB"/>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77A0"/>
    <w:rsid w:val="00E81D8C"/>
    <w:rsid w:val="00E81E67"/>
    <w:rsid w:val="00E81F1B"/>
    <w:rsid w:val="00E836E0"/>
    <w:rsid w:val="00E85690"/>
    <w:rsid w:val="00E856AE"/>
    <w:rsid w:val="00E86E76"/>
    <w:rsid w:val="00E90EE0"/>
    <w:rsid w:val="00E92124"/>
    <w:rsid w:val="00E92A07"/>
    <w:rsid w:val="00E937BD"/>
    <w:rsid w:val="00E93A3B"/>
    <w:rsid w:val="00EA0330"/>
    <w:rsid w:val="00EA0535"/>
    <w:rsid w:val="00EA071D"/>
    <w:rsid w:val="00EA3B62"/>
    <w:rsid w:val="00EA6698"/>
    <w:rsid w:val="00EA6C76"/>
    <w:rsid w:val="00EB0F14"/>
    <w:rsid w:val="00EB125B"/>
    <w:rsid w:val="00EB2222"/>
    <w:rsid w:val="00EB2847"/>
    <w:rsid w:val="00EB4697"/>
    <w:rsid w:val="00EB4FFE"/>
    <w:rsid w:val="00EB5CD5"/>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805"/>
    <w:rsid w:val="00F070A2"/>
    <w:rsid w:val="00F070E8"/>
    <w:rsid w:val="00F11D1C"/>
    <w:rsid w:val="00F11D84"/>
    <w:rsid w:val="00F159F5"/>
    <w:rsid w:val="00F17DC7"/>
    <w:rsid w:val="00F2249D"/>
    <w:rsid w:val="00F22A55"/>
    <w:rsid w:val="00F25D86"/>
    <w:rsid w:val="00F2622D"/>
    <w:rsid w:val="00F307C0"/>
    <w:rsid w:val="00F33CD8"/>
    <w:rsid w:val="00F34D54"/>
    <w:rsid w:val="00F35005"/>
    <w:rsid w:val="00F356E7"/>
    <w:rsid w:val="00F427BF"/>
    <w:rsid w:val="00F4367D"/>
    <w:rsid w:val="00F43851"/>
    <w:rsid w:val="00F442A2"/>
    <w:rsid w:val="00F4444E"/>
    <w:rsid w:val="00F45F16"/>
    <w:rsid w:val="00F5275A"/>
    <w:rsid w:val="00F55239"/>
    <w:rsid w:val="00F55426"/>
    <w:rsid w:val="00F55456"/>
    <w:rsid w:val="00F55E91"/>
    <w:rsid w:val="00F60522"/>
    <w:rsid w:val="00F61925"/>
    <w:rsid w:val="00F61D7E"/>
    <w:rsid w:val="00F62E34"/>
    <w:rsid w:val="00F62E58"/>
    <w:rsid w:val="00F62F87"/>
    <w:rsid w:val="00F63963"/>
    <w:rsid w:val="00F63A91"/>
    <w:rsid w:val="00F646D1"/>
    <w:rsid w:val="00F7016D"/>
    <w:rsid w:val="00F80CA0"/>
    <w:rsid w:val="00F82E96"/>
    <w:rsid w:val="00F83176"/>
    <w:rsid w:val="00F84C11"/>
    <w:rsid w:val="00F84DEB"/>
    <w:rsid w:val="00F85CC6"/>
    <w:rsid w:val="00F90F1A"/>
    <w:rsid w:val="00F9188B"/>
    <w:rsid w:val="00F91E43"/>
    <w:rsid w:val="00F9236A"/>
    <w:rsid w:val="00F92575"/>
    <w:rsid w:val="00F92798"/>
    <w:rsid w:val="00F93428"/>
    <w:rsid w:val="00F9423A"/>
    <w:rsid w:val="00F95271"/>
    <w:rsid w:val="00F96083"/>
    <w:rsid w:val="00F9637C"/>
    <w:rsid w:val="00F979ED"/>
    <w:rsid w:val="00FA1241"/>
    <w:rsid w:val="00FA3ACD"/>
    <w:rsid w:val="00FA65CE"/>
    <w:rsid w:val="00FA7B93"/>
    <w:rsid w:val="00FA7FCC"/>
    <w:rsid w:val="00FB0828"/>
    <w:rsid w:val="00FB0E4F"/>
    <w:rsid w:val="00FB29EF"/>
    <w:rsid w:val="00FB3A12"/>
    <w:rsid w:val="00FB3F72"/>
    <w:rsid w:val="00FB45E4"/>
    <w:rsid w:val="00FB4E23"/>
    <w:rsid w:val="00FB718C"/>
    <w:rsid w:val="00FC0F45"/>
    <w:rsid w:val="00FC154E"/>
    <w:rsid w:val="00FC1B21"/>
    <w:rsid w:val="00FC320F"/>
    <w:rsid w:val="00FC3309"/>
    <w:rsid w:val="00FC40ED"/>
    <w:rsid w:val="00FC738B"/>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gc">
    <w:name w:val="_tgc"/>
    <w:basedOn w:val="DefaultParagraphFont"/>
    <w:rsid w:val="00F4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F2FA-C4D0-4963-8D36-C7337E99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4160</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AISHATH NADHEEMA</cp:lastModifiedBy>
  <cp:revision>2</cp:revision>
  <cp:lastPrinted>2016-08-16T04:08:00Z</cp:lastPrinted>
  <dcterms:created xsi:type="dcterms:W3CDTF">2019-02-27T09:01:00Z</dcterms:created>
  <dcterms:modified xsi:type="dcterms:W3CDTF">2019-02-27T09:01:00Z</dcterms:modified>
</cp:coreProperties>
</file>