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02F247E0" w:rsidR="00A95E2F" w:rsidRDefault="00A95E2F" w:rsidP="00AF00A0">
      <w:pPr>
        <w:spacing w:after="240" w:line="259" w:lineRule="auto"/>
        <w:jc w:val="center"/>
        <w:rPr>
          <w:b/>
          <w:bCs/>
          <w:color w:val="000000"/>
          <w:sz w:val="40"/>
          <w:szCs w:val="40"/>
        </w:rPr>
      </w:pPr>
      <w:r>
        <w:rPr>
          <w:b/>
          <w:bCs/>
          <w:color w:val="000000"/>
          <w:sz w:val="40"/>
          <w:szCs w:val="40"/>
        </w:rPr>
        <w:t>TES/2019/G-0</w:t>
      </w:r>
      <w:r w:rsidR="003211EB">
        <w:rPr>
          <w:b/>
          <w:bCs/>
          <w:color w:val="000000"/>
          <w:sz w:val="40"/>
          <w:szCs w:val="40"/>
        </w:rPr>
        <w:t>1</w:t>
      </w:r>
      <w:r w:rsidR="00AF00A0">
        <w:rPr>
          <w:b/>
          <w:bCs/>
          <w:color w:val="000000"/>
          <w:sz w:val="40"/>
          <w:szCs w:val="40"/>
        </w:rPr>
        <w:t>5</w:t>
      </w:r>
      <w:r w:rsidR="00CE0456">
        <w:rPr>
          <w:b/>
          <w:bCs/>
          <w:color w:val="000000"/>
          <w:sz w:val="40"/>
          <w:szCs w:val="40"/>
        </w:rPr>
        <w:t>-R01</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A95E2F" w:rsidRPr="007226BE" w14:paraId="4142858C" w14:textId="77777777" w:rsidTr="00AA5635">
        <w:trPr>
          <w:tblCellSpacing w:w="15" w:type="dxa"/>
        </w:trPr>
        <w:tc>
          <w:tcPr>
            <w:tcW w:w="0" w:type="auto"/>
            <w:vAlign w:val="center"/>
            <w:hideMark/>
          </w:tcPr>
          <w:p w14:paraId="6C5C3362" w14:textId="307400FF" w:rsidR="00A95E2F" w:rsidRPr="007226BE" w:rsidRDefault="00AA5635" w:rsidP="00AF00A0">
            <w:pPr>
              <w:spacing w:after="240" w:line="259" w:lineRule="auto"/>
              <w:jc w:val="center"/>
              <w:rPr>
                <w:sz w:val="44"/>
                <w:szCs w:val="44"/>
              </w:rPr>
            </w:pPr>
            <w:r w:rsidRPr="00AA5635">
              <w:rPr>
                <w:b/>
                <w:bCs/>
                <w:color w:val="000000"/>
                <w:sz w:val="44"/>
                <w:szCs w:val="44"/>
              </w:rPr>
              <w:t xml:space="preserve">Supply and </w:t>
            </w:r>
            <w:r w:rsidR="00AF00A0">
              <w:rPr>
                <w:b/>
                <w:bCs/>
                <w:color w:val="000000"/>
                <w:sz w:val="44"/>
                <w:szCs w:val="44"/>
              </w:rPr>
              <w:t xml:space="preserve">Installation of Salt Water Ice Plant at </w:t>
            </w:r>
            <w:proofErr w:type="spellStart"/>
            <w:r w:rsidR="00AF00A0">
              <w:rPr>
                <w:b/>
                <w:bCs/>
                <w:color w:val="000000"/>
                <w:sz w:val="44"/>
                <w:szCs w:val="44"/>
              </w:rPr>
              <w:t>K.Gaafaru</w:t>
            </w:r>
            <w:proofErr w:type="spellEnd"/>
          </w:p>
        </w:tc>
        <w:tc>
          <w:tcPr>
            <w:tcW w:w="50" w:type="dxa"/>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4EEE2D5A" w:rsidR="003A701A" w:rsidRPr="000F19DF" w:rsidRDefault="00BC7014" w:rsidP="00CE0456">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CE0456">
        <w:rPr>
          <w:b/>
          <w:bCs/>
          <w:sz w:val="28"/>
          <w:szCs w:val="28"/>
        </w:rPr>
        <w:t>19</w:t>
      </w:r>
      <w:r w:rsidR="00CE0456">
        <w:rPr>
          <w:b/>
          <w:bCs/>
          <w:sz w:val="28"/>
          <w:szCs w:val="28"/>
          <w:vertAlign w:val="superscript"/>
        </w:rPr>
        <w:t>th</w:t>
      </w:r>
      <w:r w:rsidR="00AA5635">
        <w:rPr>
          <w:b/>
          <w:bCs/>
          <w:sz w:val="28"/>
          <w:szCs w:val="28"/>
        </w:rPr>
        <w:t xml:space="preserve"> </w:t>
      </w:r>
      <w:r w:rsidR="00CE0456">
        <w:rPr>
          <w:b/>
          <w:bCs/>
          <w:sz w:val="28"/>
          <w:szCs w:val="28"/>
        </w:rPr>
        <w:t>September</w:t>
      </w:r>
      <w:r w:rsidR="003211EB" w:rsidRPr="000F19DF">
        <w:rPr>
          <w:b/>
          <w:bCs/>
          <w:sz w:val="28"/>
          <w:szCs w:val="28"/>
        </w:rPr>
        <w:t xml:space="preserve"> </w:t>
      </w:r>
      <w:r w:rsidR="00A95E2F" w:rsidRPr="000F19DF">
        <w:rPr>
          <w:b/>
          <w:bCs/>
          <w:sz w:val="28"/>
          <w:szCs w:val="28"/>
        </w:rPr>
        <w:t>2019</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08C76EC5" w:rsidR="0025710C" w:rsidRPr="00AA5635" w:rsidRDefault="0025710C" w:rsidP="00AF00A0">
            <w:pPr>
              <w:tabs>
                <w:tab w:val="right" w:pos="7272"/>
              </w:tabs>
              <w:spacing w:before="60" w:after="60"/>
              <w:rPr>
                <w:b/>
                <w:bCs/>
                <w:i/>
                <w:iCs/>
                <w:color w:val="FF0000"/>
              </w:rPr>
            </w:pPr>
            <w:r>
              <w:t xml:space="preserve">The name of the ICB is: </w:t>
            </w:r>
            <w:r w:rsidR="00782C92" w:rsidRPr="003211EB">
              <w:rPr>
                <w:b/>
                <w:bCs/>
                <w:i/>
                <w:iCs/>
                <w:color w:val="FF0000"/>
              </w:rPr>
              <w:t>TES/2019/G-0</w:t>
            </w:r>
            <w:r w:rsidR="003211EB" w:rsidRPr="003211EB">
              <w:rPr>
                <w:b/>
                <w:bCs/>
                <w:i/>
                <w:iCs/>
                <w:color w:val="FF0000"/>
              </w:rPr>
              <w:t>1</w:t>
            </w:r>
            <w:r w:rsidR="00AF00A0">
              <w:rPr>
                <w:b/>
                <w:bCs/>
                <w:i/>
                <w:iCs/>
                <w:color w:val="FF0000"/>
              </w:rPr>
              <w:t>5</w:t>
            </w:r>
            <w:r w:rsidR="00CE0456">
              <w:rPr>
                <w:b/>
                <w:bCs/>
                <w:i/>
                <w:iCs/>
                <w:color w:val="FF0000"/>
              </w:rPr>
              <w:t>-R01</w:t>
            </w:r>
            <w:r w:rsidRPr="003211EB">
              <w:rPr>
                <w:b/>
                <w:bCs/>
                <w:i/>
                <w:iCs/>
                <w:color w:val="FF0000"/>
              </w:rPr>
              <w:t xml:space="preserve"> -  </w:t>
            </w:r>
            <w:r w:rsidR="00AA5635" w:rsidRPr="00AA5635">
              <w:rPr>
                <w:b/>
                <w:bCs/>
                <w:i/>
                <w:iCs/>
                <w:color w:val="FF0000"/>
              </w:rPr>
              <w:t xml:space="preserve">Supply and </w:t>
            </w:r>
            <w:r w:rsidR="00AF00A0">
              <w:rPr>
                <w:b/>
                <w:bCs/>
                <w:i/>
                <w:iCs/>
                <w:color w:val="FF0000"/>
              </w:rPr>
              <w:t xml:space="preserve">Installation of Salt  Water Ice Plant at </w:t>
            </w:r>
            <w:proofErr w:type="spellStart"/>
            <w:r w:rsidR="00AF00A0">
              <w:rPr>
                <w:b/>
                <w:bCs/>
                <w:i/>
                <w:iCs/>
                <w:color w:val="FF0000"/>
              </w:rPr>
              <w:t>K.Gaafaru</w:t>
            </w:r>
            <w:proofErr w:type="spellEnd"/>
          </w:p>
          <w:p w14:paraId="2887A398" w14:textId="71616242" w:rsidR="0025710C" w:rsidRPr="003211EB" w:rsidRDefault="0025710C" w:rsidP="00CE0456">
            <w:pPr>
              <w:tabs>
                <w:tab w:val="right" w:pos="7272"/>
              </w:tabs>
              <w:spacing w:before="60" w:after="60"/>
              <w:rPr>
                <w:b/>
                <w:bCs/>
                <w:i/>
                <w:iCs/>
                <w:color w:val="FF0000"/>
              </w:rPr>
            </w:pPr>
            <w:r w:rsidRPr="00AA5635">
              <w:rPr>
                <w:b/>
                <w:bCs/>
                <w:i/>
                <w:iCs/>
                <w:color w:val="FF0000"/>
              </w:rPr>
              <w:t xml:space="preserve">The identification </w:t>
            </w:r>
            <w:r w:rsidRPr="008B66E1">
              <w:t>number</w:t>
            </w:r>
            <w:r w:rsidRPr="008B66E1">
              <w:rPr>
                <w:i/>
              </w:rPr>
              <w:t xml:space="preserve"> </w:t>
            </w:r>
            <w:r w:rsidRPr="008B66E1">
              <w:t>of the ICB is</w:t>
            </w:r>
            <w:r>
              <w:t>:</w:t>
            </w:r>
            <w:r w:rsidRPr="003A701A">
              <w:rPr>
                <w:b/>
                <w:bCs/>
              </w:rPr>
              <w:t xml:space="preserve"> </w:t>
            </w:r>
            <w:r w:rsidRPr="003211EB">
              <w:rPr>
                <w:b/>
                <w:bCs/>
                <w:color w:val="FF0000"/>
              </w:rPr>
              <w:t>(IUL)13-K/13/2019/</w:t>
            </w:r>
            <w:r w:rsidR="00AA5635">
              <w:rPr>
                <w:b/>
                <w:bCs/>
                <w:color w:val="FF0000"/>
              </w:rPr>
              <w:t>2</w:t>
            </w:r>
            <w:r w:rsidR="00CE0456">
              <w:rPr>
                <w:b/>
                <w:bCs/>
                <w:color w:val="FF0000"/>
              </w:rPr>
              <w:t>63</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5480C5B7" w:rsidR="0025710C" w:rsidRPr="001334B4" w:rsidRDefault="00AA5635" w:rsidP="0025710C">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5B3F58B7" w:rsidR="0025710C" w:rsidRPr="001334B4" w:rsidRDefault="0025710C" w:rsidP="00AA5635">
            <w:pPr>
              <w:pStyle w:val="Default"/>
              <w:ind w:left="720"/>
              <w:rPr>
                <w:bCs/>
                <w:color w:val="auto"/>
                <w:szCs w:val="20"/>
                <w:lang w:val="en-GB"/>
              </w:rPr>
            </w:pPr>
            <w:r w:rsidRPr="001334B4">
              <w:rPr>
                <w:bCs/>
                <w:color w:val="auto"/>
                <w:szCs w:val="20"/>
                <w:lang w:val="en-GB"/>
              </w:rPr>
              <w:t xml:space="preserve">Tel: (960) </w:t>
            </w:r>
            <w:r w:rsidR="00AA5635">
              <w:rPr>
                <w:bCs/>
                <w:color w:val="auto"/>
                <w:szCs w:val="20"/>
                <w:lang w:val="en-GB"/>
              </w:rPr>
              <w:t>1617</w:t>
            </w:r>
          </w:p>
          <w:p w14:paraId="4B99AC68" w14:textId="05708ED8" w:rsidR="0025710C" w:rsidRPr="001334B4" w:rsidRDefault="0025710C" w:rsidP="00AA5635">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AA5635">
              <w:rPr>
                <w:lang w:val="it-IT"/>
              </w:rPr>
              <w:t>ibrahim.aflah</w:t>
            </w:r>
            <w:r w:rsidRPr="001334B4">
              <w:rPr>
                <w:lang w:val="it-IT"/>
              </w:rPr>
              <w:t>@finance.gov.mv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60562E34" w14:textId="271C15A9" w:rsidR="0025710C" w:rsidRPr="004A50A8" w:rsidRDefault="003A701A" w:rsidP="00AF00A0">
            <w:pPr>
              <w:pStyle w:val="BodyText"/>
              <w:tabs>
                <w:tab w:val="left" w:pos="1521"/>
              </w:tabs>
              <w:rPr>
                <w:lang w:val="it-IT"/>
              </w:rPr>
            </w:pPr>
            <w:r w:rsidRPr="004A50A8">
              <w:rPr>
                <w:lang w:val="it-IT"/>
              </w:rPr>
              <w:tab/>
            </w:r>
            <w:r w:rsidR="0025710C">
              <w:rPr>
                <w:lang w:val="it-IT"/>
              </w:rPr>
              <w:t xml:space="preserve"> CC:</w:t>
            </w:r>
            <w:r w:rsidR="00AF00A0">
              <w:rPr>
                <w:lang w:val="it-IT"/>
              </w:rPr>
              <w:fldChar w:fldCharType="begin"/>
            </w:r>
            <w:r w:rsidR="00AF00A0">
              <w:rPr>
                <w:lang w:val="it-IT"/>
              </w:rPr>
              <w:instrText xml:space="preserve"> HYPERLINK "mailto:</w:instrText>
            </w:r>
            <w:r w:rsidR="00AF00A0" w:rsidRPr="00AF00A0">
              <w:rPr>
                <w:lang w:val="it-IT"/>
              </w:rPr>
              <w:instrText>tender@finance.gov.mv</w:instrText>
            </w:r>
            <w:r w:rsidR="00AF00A0">
              <w:rPr>
                <w:lang w:val="it-IT"/>
              </w:rPr>
              <w:instrText xml:space="preserve">" </w:instrText>
            </w:r>
            <w:r w:rsidR="00AF00A0">
              <w:rPr>
                <w:lang w:val="it-IT"/>
              </w:rPr>
              <w:fldChar w:fldCharType="separate"/>
            </w:r>
            <w:r w:rsidR="00AF00A0" w:rsidRPr="00A90CF8">
              <w:rPr>
                <w:rStyle w:val="Hyperlink"/>
                <w:lang w:val="it-IT"/>
              </w:rPr>
              <w:t>tender@finance.gov.mv</w:t>
            </w:r>
            <w:r w:rsidR="00AF00A0">
              <w:rPr>
                <w:lang w:val="it-IT"/>
              </w:rPr>
              <w:fldChar w:fldCharType="end"/>
            </w:r>
          </w:p>
          <w:p w14:paraId="653765BE" w14:textId="37EFE23F" w:rsidR="0025710C" w:rsidRDefault="0025710C" w:rsidP="00CE0456">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AA5635">
              <w:rPr>
                <w:b/>
                <w:bCs/>
                <w:color w:val="FF0000"/>
                <w:sz w:val="22"/>
                <w:szCs w:val="22"/>
              </w:rPr>
              <w:t>2</w:t>
            </w:r>
            <w:r w:rsidR="00CE0456">
              <w:rPr>
                <w:b/>
                <w:bCs/>
                <w:color w:val="FF0000"/>
                <w:sz w:val="22"/>
                <w:szCs w:val="22"/>
              </w:rPr>
              <w:t>4</w:t>
            </w:r>
            <w:r w:rsidR="00AA5635" w:rsidRPr="00AA5635">
              <w:rPr>
                <w:b/>
                <w:bCs/>
                <w:color w:val="FF0000"/>
                <w:sz w:val="22"/>
                <w:szCs w:val="22"/>
                <w:vertAlign w:val="superscript"/>
              </w:rPr>
              <w:t>th</w:t>
            </w:r>
            <w:r w:rsidR="00AA5635">
              <w:rPr>
                <w:b/>
                <w:bCs/>
                <w:color w:val="FF0000"/>
                <w:sz w:val="22"/>
                <w:szCs w:val="22"/>
              </w:rPr>
              <w:t xml:space="preserve"> </w:t>
            </w:r>
            <w:r w:rsidR="00CE0456">
              <w:rPr>
                <w:b/>
                <w:bCs/>
                <w:color w:val="FF0000"/>
                <w:sz w:val="22"/>
                <w:szCs w:val="22"/>
              </w:rPr>
              <w:t>September</w:t>
            </w:r>
            <w:r w:rsidR="00AA5635">
              <w:rPr>
                <w:b/>
                <w:bCs/>
                <w:color w:val="FF0000"/>
                <w:sz w:val="22"/>
                <w:szCs w:val="22"/>
              </w:rPr>
              <w:t xml:space="preserve"> </w:t>
            </w:r>
            <w:proofErr w:type="gramStart"/>
            <w:r w:rsidR="00AA5635">
              <w:rPr>
                <w:b/>
                <w:bCs/>
                <w:color w:val="FF0000"/>
                <w:sz w:val="22"/>
                <w:szCs w:val="22"/>
              </w:rPr>
              <w:t>2019</w:t>
            </w:r>
            <w:r w:rsidR="003211EB">
              <w:rPr>
                <w:b/>
                <w:bCs/>
                <w:color w:val="FF0000"/>
                <w:sz w:val="22"/>
                <w:szCs w:val="22"/>
              </w:rPr>
              <w:t xml:space="preserve"> </w:t>
            </w:r>
            <w:r w:rsidR="00AA5635">
              <w:rPr>
                <w:b/>
                <w:bCs/>
                <w:color w:val="FF0000"/>
                <w:sz w:val="22"/>
                <w:szCs w:val="22"/>
              </w:rPr>
              <w:t>:</w:t>
            </w:r>
            <w:proofErr w:type="gramEnd"/>
            <w:r w:rsidR="00AA5635">
              <w:rPr>
                <w:b/>
                <w:bCs/>
                <w:color w:val="FF0000"/>
                <w:sz w:val="22"/>
                <w:szCs w:val="22"/>
              </w:rPr>
              <w:t xml:space="preserve"> </w:t>
            </w:r>
            <w:r w:rsidRPr="005169CE">
              <w:rPr>
                <w:b/>
                <w:bCs/>
                <w:color w:val="FF0000"/>
                <w:sz w:val="22"/>
                <w:szCs w:val="22"/>
              </w:rPr>
              <w:t>1</w:t>
            </w:r>
            <w:r w:rsidR="00AA5635">
              <w:rPr>
                <w:b/>
                <w:bCs/>
                <w:color w:val="FF0000"/>
                <w:sz w:val="22"/>
                <w:szCs w:val="22"/>
              </w:rPr>
              <w:t>3</w:t>
            </w:r>
            <w:r w:rsidRPr="005169CE">
              <w:rPr>
                <w:b/>
                <w:bCs/>
                <w:color w:val="FF0000"/>
                <w:sz w:val="22"/>
                <w:szCs w:val="22"/>
              </w:rPr>
              <w:t>:</w:t>
            </w:r>
            <w:r w:rsidR="00AA5635">
              <w:rPr>
                <w:b/>
                <w:bCs/>
                <w:color w:val="FF0000"/>
                <w:sz w:val="22"/>
                <w:szCs w:val="22"/>
              </w:rPr>
              <w:t>3</w:t>
            </w:r>
            <w:r w:rsidRPr="005169CE">
              <w:rPr>
                <w:b/>
                <w:bCs/>
                <w:color w:val="FF0000"/>
                <w:sz w:val="22"/>
                <w:szCs w:val="22"/>
              </w:rPr>
              <w:t>0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3A55B1D4" w:rsidR="00C338C3" w:rsidRPr="00945E00" w:rsidRDefault="00C338C3" w:rsidP="00AF00A0">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proofErr w:type="spellStart"/>
            <w:r w:rsidR="00AF00A0">
              <w:rPr>
                <w:rFonts w:ascii="Times New Roman" w:hAnsi="Times New Roman"/>
                <w:b/>
                <w:bCs/>
                <w:color w:val="FF0000"/>
                <w:szCs w:val="24"/>
              </w:rPr>
              <w:t>K.Gaafaru</w:t>
            </w:r>
            <w:proofErr w:type="spellEnd"/>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3CE2E9C" w:rsidR="0056137A" w:rsidRPr="0056137A" w:rsidRDefault="00C338C3" w:rsidP="000B78C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0B78CB" w:rsidRPr="00C564CA">
              <w:rPr>
                <w:rFonts w:ascii="Times New Roman" w:hAnsi="Times New Roman"/>
                <w:b/>
                <w:bCs/>
                <w:color w:val="FF0000"/>
                <w:szCs w:val="24"/>
              </w:rPr>
              <w:t xml:space="preserve"> </w:t>
            </w:r>
            <w:r w:rsidR="00AF00A0">
              <w:rPr>
                <w:rFonts w:ascii="Times New Roman" w:hAnsi="Times New Roman"/>
                <w:b/>
                <w:bCs/>
                <w:color w:val="FF0000"/>
                <w:szCs w:val="24"/>
              </w:rPr>
              <w:t xml:space="preserve"> </w:t>
            </w:r>
            <w:proofErr w:type="spellStart"/>
            <w:r w:rsidR="00AF00A0">
              <w:rPr>
                <w:rFonts w:ascii="Times New Roman" w:hAnsi="Times New Roman"/>
                <w:b/>
                <w:bCs/>
                <w:color w:val="FF0000"/>
                <w:szCs w:val="24"/>
              </w:rPr>
              <w:t>K.Gaafaru</w:t>
            </w:r>
            <w:proofErr w:type="spellEnd"/>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4CBB9939" w:rsidR="0025710C" w:rsidRDefault="0025710C" w:rsidP="00CE045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CE0456">
              <w:rPr>
                <w:color w:val="FF0000"/>
                <w:sz w:val="22"/>
                <w:szCs w:val="22"/>
              </w:rPr>
              <w:t>3</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AF00A0" w:rsidRDefault="0025710C" w:rsidP="00AF00A0">
            <w:pPr>
              <w:tabs>
                <w:tab w:val="right" w:pos="7254"/>
              </w:tabs>
              <w:spacing w:before="60" w:after="60"/>
            </w:pPr>
            <w:r w:rsidRPr="00AF00A0">
              <w:t>The inner and outer envelopes shall bear the following additional identification marks:</w:t>
            </w:r>
          </w:p>
          <w:p w14:paraId="2671A555" w14:textId="77777777" w:rsidR="0025710C" w:rsidRPr="00AF00A0" w:rsidRDefault="0025710C" w:rsidP="00AF00A0">
            <w:pPr>
              <w:tabs>
                <w:tab w:val="right" w:pos="7254"/>
              </w:tabs>
              <w:spacing w:before="60" w:after="60"/>
              <w:rPr>
                <w:b/>
                <w:bCs/>
                <w:i/>
                <w:iCs/>
              </w:rPr>
            </w:pPr>
          </w:p>
          <w:p w14:paraId="70E0841E" w14:textId="2AD8F9D9" w:rsidR="0025710C" w:rsidRPr="00AF00A0" w:rsidRDefault="003211EB" w:rsidP="00AF00A0">
            <w:pPr>
              <w:tabs>
                <w:tab w:val="right" w:pos="7272"/>
              </w:tabs>
              <w:spacing w:before="60" w:after="60"/>
              <w:rPr>
                <w:b/>
                <w:bCs/>
                <w:i/>
                <w:iCs/>
              </w:rPr>
            </w:pPr>
            <w:r>
              <w:rPr>
                <w:b/>
                <w:bCs/>
                <w:i/>
                <w:iCs/>
              </w:rPr>
              <w:t>TES/2019/G-01</w:t>
            </w:r>
            <w:r w:rsidR="00AF00A0">
              <w:rPr>
                <w:b/>
                <w:bCs/>
                <w:i/>
                <w:iCs/>
              </w:rPr>
              <w:t>5</w:t>
            </w:r>
            <w:r w:rsidR="00CE0456">
              <w:rPr>
                <w:b/>
                <w:bCs/>
                <w:i/>
                <w:iCs/>
              </w:rPr>
              <w:t>-R01</w:t>
            </w:r>
            <w:r w:rsidR="000B78CB" w:rsidRPr="000B78CB">
              <w:rPr>
                <w:b/>
                <w:bCs/>
                <w:i/>
                <w:iCs/>
              </w:rPr>
              <w:t xml:space="preserve"> - </w:t>
            </w:r>
            <w:r w:rsidR="00AF00A0" w:rsidRPr="00AF00A0">
              <w:rPr>
                <w:b/>
                <w:bCs/>
                <w:i/>
                <w:iCs/>
              </w:rPr>
              <w:t xml:space="preserve"> Supply and Installation of Salt  Water Ice Plant at </w:t>
            </w:r>
            <w:proofErr w:type="spellStart"/>
            <w:r w:rsidR="00AF00A0" w:rsidRPr="00AF00A0">
              <w:rPr>
                <w:b/>
                <w:bCs/>
                <w:i/>
                <w:iCs/>
              </w:rPr>
              <w:t>K.Gaafaru</w:t>
            </w:r>
            <w:proofErr w:type="spellEnd"/>
          </w:p>
          <w:p w14:paraId="10DA92AD" w14:textId="0D4A8BB9" w:rsidR="00053952" w:rsidRPr="005169CE" w:rsidRDefault="00053952" w:rsidP="00AF00A0">
            <w:pPr>
              <w:tabs>
                <w:tab w:val="right" w:pos="7254"/>
              </w:tabs>
              <w:spacing w:before="60" w:after="60"/>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4CF6653B" w14:textId="7DE1D56D" w:rsidR="0025710C" w:rsidRPr="007413A8" w:rsidRDefault="0025710C" w:rsidP="00AA5635">
            <w:pPr>
              <w:pStyle w:val="BodyText"/>
              <w:tabs>
                <w:tab w:val="left" w:pos="3346"/>
                <w:tab w:val="right" w:pos="7306"/>
              </w:tabs>
              <w:ind w:firstLine="617"/>
              <w:rPr>
                <w:i/>
                <w:iCs/>
                <w:color w:val="FF0000"/>
                <w:lang w:val="it-IT"/>
              </w:rPr>
            </w:pPr>
            <w:r w:rsidRPr="007413A8">
              <w:rPr>
                <w:bCs/>
                <w:i/>
                <w:iCs/>
              </w:rPr>
              <w:t xml:space="preserve"> </w:t>
            </w:r>
          </w:p>
          <w:p w14:paraId="0AA777DF" w14:textId="342B6145" w:rsidR="007413A8" w:rsidRPr="0025710C" w:rsidRDefault="00CE0456"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40781269" w:rsidR="0025710C" w:rsidRPr="007413A8" w:rsidRDefault="0025710C" w:rsidP="00CE0456">
            <w:pPr>
              <w:tabs>
                <w:tab w:val="right" w:pos="7254"/>
              </w:tabs>
              <w:spacing w:before="120" w:after="120"/>
              <w:rPr>
                <w:b/>
                <w:bCs/>
                <w:szCs w:val="24"/>
              </w:rPr>
            </w:pPr>
            <w:r w:rsidRPr="00053952">
              <w:rPr>
                <w:b/>
                <w:bCs/>
                <w:szCs w:val="24"/>
              </w:rPr>
              <w:t>Date:</w:t>
            </w:r>
            <w:r>
              <w:rPr>
                <w:b/>
                <w:bCs/>
                <w:color w:val="FF0000"/>
                <w:szCs w:val="24"/>
              </w:rPr>
              <w:t xml:space="preserve"> </w:t>
            </w:r>
            <w:r w:rsidR="00CE0456">
              <w:rPr>
                <w:b/>
                <w:bCs/>
                <w:color w:val="FF0000"/>
                <w:szCs w:val="24"/>
              </w:rPr>
              <w:t>3</w:t>
            </w:r>
            <w:r w:rsidR="00CE0456" w:rsidRPr="00CE0456">
              <w:rPr>
                <w:b/>
                <w:bCs/>
                <w:color w:val="FF0000"/>
                <w:szCs w:val="24"/>
                <w:vertAlign w:val="superscript"/>
              </w:rPr>
              <w:t>rd</w:t>
            </w:r>
            <w:r w:rsidR="00CE0456">
              <w:rPr>
                <w:b/>
                <w:bCs/>
                <w:color w:val="FF0000"/>
                <w:szCs w:val="24"/>
              </w:rPr>
              <w:t xml:space="preserve"> October</w:t>
            </w:r>
            <w:r w:rsidR="003211EB">
              <w:rPr>
                <w:b/>
                <w:bCs/>
                <w:color w:val="FF0000"/>
                <w:szCs w:val="24"/>
              </w:rPr>
              <w:t xml:space="preserve"> 2019</w:t>
            </w:r>
          </w:p>
          <w:p w14:paraId="10898C2C" w14:textId="0F44ED15" w:rsidR="00053952" w:rsidRPr="00053952" w:rsidRDefault="0025710C" w:rsidP="00AA5635">
            <w:pPr>
              <w:tabs>
                <w:tab w:val="right" w:pos="7254"/>
              </w:tabs>
              <w:spacing w:before="120" w:after="120"/>
              <w:rPr>
                <w:b/>
                <w:bCs/>
                <w:szCs w:val="24"/>
              </w:rPr>
            </w:pPr>
            <w:r w:rsidRPr="007413A8">
              <w:rPr>
                <w:b/>
                <w:bCs/>
                <w:szCs w:val="24"/>
              </w:rPr>
              <w:t xml:space="preserve">Time: </w:t>
            </w:r>
            <w:r w:rsidRPr="007413A8">
              <w:rPr>
                <w:b/>
                <w:bCs/>
                <w:color w:val="FF0000"/>
                <w:szCs w:val="24"/>
              </w:rPr>
              <w:t>1</w:t>
            </w:r>
            <w:r w:rsidR="00AA5635">
              <w:rPr>
                <w:b/>
                <w:bCs/>
                <w:color w:val="FF0000"/>
                <w:szCs w:val="24"/>
              </w:rPr>
              <w:t>0</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lastRenderedPageBreak/>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7599F62" w14:textId="6A0A5E85" w:rsidR="00AA5635" w:rsidRPr="007413A8" w:rsidRDefault="00AA5635" w:rsidP="00AF00A0">
            <w:pPr>
              <w:tabs>
                <w:tab w:val="right" w:pos="7254"/>
              </w:tabs>
              <w:spacing w:before="120" w:after="120"/>
              <w:rPr>
                <w:b/>
                <w:bCs/>
                <w:szCs w:val="24"/>
              </w:rPr>
            </w:pPr>
            <w:r w:rsidRPr="00053952">
              <w:rPr>
                <w:b/>
                <w:bCs/>
                <w:szCs w:val="24"/>
              </w:rPr>
              <w:t>Date:</w:t>
            </w:r>
            <w:r>
              <w:rPr>
                <w:b/>
                <w:bCs/>
                <w:color w:val="FF0000"/>
                <w:szCs w:val="24"/>
              </w:rPr>
              <w:t xml:space="preserve"> </w:t>
            </w:r>
            <w:r w:rsidR="00CE0456">
              <w:rPr>
                <w:b/>
                <w:bCs/>
                <w:color w:val="FF0000"/>
                <w:szCs w:val="24"/>
              </w:rPr>
              <w:t>3</w:t>
            </w:r>
            <w:r w:rsidR="00CE0456" w:rsidRPr="00CE0456">
              <w:rPr>
                <w:b/>
                <w:bCs/>
                <w:color w:val="FF0000"/>
                <w:szCs w:val="24"/>
                <w:vertAlign w:val="superscript"/>
              </w:rPr>
              <w:t>rd</w:t>
            </w:r>
            <w:r w:rsidR="00CE0456">
              <w:rPr>
                <w:b/>
                <w:bCs/>
                <w:color w:val="FF0000"/>
                <w:szCs w:val="24"/>
              </w:rPr>
              <w:t xml:space="preserve"> October 2019</w:t>
            </w:r>
          </w:p>
          <w:p w14:paraId="63E4D483" w14:textId="14442BC6" w:rsidR="003E4E20" w:rsidRPr="00053952" w:rsidRDefault="00AA5635" w:rsidP="00AA5635">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43C0EBFA" w:rsidR="00053952" w:rsidRPr="008B66E1" w:rsidRDefault="00AF00A0" w:rsidP="00AF00A0">
            <w:pPr>
              <w:tabs>
                <w:tab w:val="right" w:pos="7254"/>
              </w:tabs>
              <w:spacing w:before="60" w:after="60"/>
              <w:jc w:val="both"/>
              <w:rPr>
                <w:i/>
              </w:rPr>
            </w:pPr>
            <w:r>
              <w:rPr>
                <w:b/>
                <w:i/>
              </w:rPr>
              <w:t xml:space="preserve">Maldivian </w:t>
            </w:r>
            <w:proofErr w:type="spellStart"/>
            <w:r>
              <w:rPr>
                <w:b/>
                <w:i/>
              </w:rPr>
              <w:t>Rufiya</w:t>
            </w:r>
            <w:proofErr w:type="spellEnd"/>
            <w:r w:rsidR="00AF4D3A">
              <w:rPr>
                <w:b/>
                <w:i/>
              </w:rPr>
              <w:t xml:space="preserve"> (</w:t>
            </w:r>
            <w:r>
              <w:rPr>
                <w:b/>
                <w:i/>
              </w:rPr>
              <w:t>MVR</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26466688" w:rsidR="0025710C" w:rsidRPr="00710418" w:rsidRDefault="0025710C" w:rsidP="00AF00A0">
            <w:pPr>
              <w:spacing w:line="276" w:lineRule="auto"/>
              <w:rPr>
                <w:sz w:val="20"/>
              </w:rPr>
            </w:pPr>
            <w:r w:rsidRPr="00710418">
              <w:rPr>
                <w:sz w:val="20"/>
              </w:rPr>
              <w:t xml:space="preserve">Minimum average annual turnover of </w:t>
            </w:r>
            <w:r w:rsidRPr="00710418">
              <w:rPr>
                <w:b/>
                <w:bCs/>
                <w:color w:val="0070C0"/>
                <w:sz w:val="20"/>
              </w:rPr>
              <w:t xml:space="preserve">MVR </w:t>
            </w:r>
            <w:r w:rsidR="003211EB" w:rsidRPr="00710418">
              <w:rPr>
                <w:b/>
                <w:bCs/>
                <w:color w:val="0070C0"/>
                <w:sz w:val="20"/>
              </w:rPr>
              <w:t xml:space="preserve">3 </w:t>
            </w:r>
            <w:r w:rsidRPr="00710418">
              <w:rPr>
                <w:b/>
                <w:bCs/>
                <w:color w:val="0070C0"/>
                <w:sz w:val="20"/>
              </w:rPr>
              <w:t>million</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11206DD5" w:rsidR="0025710C" w:rsidRPr="00710418" w:rsidRDefault="0025710C" w:rsidP="003211EB">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MVR 1</w:t>
            </w:r>
            <w:r w:rsidR="003211EB" w:rsidRPr="00710418">
              <w:rPr>
                <w:rFonts w:asciiTheme="majorBidi" w:hAnsiTheme="majorBidi" w:cstheme="majorBidi"/>
                <w:b/>
                <w:bCs/>
                <w:color w:val="0070C0"/>
                <w:sz w:val="20"/>
              </w:rPr>
              <w:t>,155,000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7FE46817" w:rsidR="008E1614" w:rsidRPr="004A50A8" w:rsidRDefault="0025710C" w:rsidP="00AF00A0">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3211EB">
              <w:rPr>
                <w:b/>
                <w:bCs/>
                <w:color w:val="0070C0"/>
                <w:sz w:val="20"/>
              </w:rPr>
              <w:t>2,</w:t>
            </w:r>
            <w:r w:rsidR="00AF00A0">
              <w:rPr>
                <w:b/>
                <w:bCs/>
                <w:color w:val="0070C0"/>
                <w:sz w:val="20"/>
              </w:rPr>
              <w:t>000</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667537FB"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7</w:t>
            </w:r>
            <w:r>
              <w:rPr>
                <w:spacing w:val="-3"/>
              </w:rPr>
              <w:t>/201</w:t>
            </w:r>
            <w:r w:rsidR="00AF00A0">
              <w:rPr>
                <w:spacing w:val="-3"/>
              </w:rPr>
              <w:t>8</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5DCBCD71"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6</w:t>
            </w:r>
            <w:r>
              <w:rPr>
                <w:spacing w:val="-3"/>
              </w:rPr>
              <w:t>/201</w:t>
            </w:r>
            <w:r w:rsidR="00AF00A0">
              <w:rPr>
                <w:spacing w:val="-3"/>
              </w:rPr>
              <w:t>7</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42F4EF2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5</w:t>
            </w:r>
            <w:r>
              <w:rPr>
                <w:spacing w:val="-3"/>
              </w:rPr>
              <w:t>/201</w:t>
            </w:r>
            <w:r w:rsidR="00AF00A0">
              <w:rPr>
                <w:spacing w:val="-3"/>
              </w:rPr>
              <w:t>6</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13712E7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4</w:t>
            </w:r>
            <w:r>
              <w:rPr>
                <w:spacing w:val="-3"/>
              </w:rPr>
              <w:t>/201</w:t>
            </w:r>
            <w:r w:rsidR="00AF00A0">
              <w:rPr>
                <w:spacing w:val="-3"/>
              </w:rPr>
              <w:t>5</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6B3CD15F"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AF00A0">
              <w:rPr>
                <w:spacing w:val="-3"/>
              </w:rPr>
              <w:t>3</w:t>
            </w:r>
            <w:r w:rsidR="00CA363C">
              <w:rPr>
                <w:spacing w:val="-3"/>
              </w:rPr>
              <w:t>/</w:t>
            </w:r>
            <w:r>
              <w:rPr>
                <w:spacing w:val="-3"/>
              </w:rPr>
              <w:t>201</w:t>
            </w:r>
            <w:r w:rsidR="00AF00A0">
              <w:rPr>
                <w:spacing w:val="-3"/>
              </w:rPr>
              <w:t>4</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681B36FC"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2017/2018</w:t>
            </w:r>
          </w:p>
        </w:tc>
        <w:tc>
          <w:tcPr>
            <w:tcW w:w="2429" w:type="dxa"/>
            <w:tcBorders>
              <w:top w:val="single" w:sz="4" w:space="0" w:color="auto"/>
              <w:bottom w:val="single" w:sz="4" w:space="0" w:color="auto"/>
            </w:tcBorders>
            <w:shd w:val="clear" w:color="auto" w:fill="E0E0E0"/>
            <w:vAlign w:val="center"/>
          </w:tcPr>
          <w:p w14:paraId="33A74BD7" w14:textId="7512DB6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2016/2017</w:t>
            </w:r>
          </w:p>
        </w:tc>
        <w:tc>
          <w:tcPr>
            <w:tcW w:w="2429" w:type="dxa"/>
            <w:tcBorders>
              <w:top w:val="single" w:sz="4" w:space="0" w:color="auto"/>
              <w:bottom w:val="single" w:sz="4" w:space="0" w:color="auto"/>
            </w:tcBorders>
            <w:shd w:val="clear" w:color="auto" w:fill="E0E0E0"/>
            <w:vAlign w:val="center"/>
          </w:tcPr>
          <w:p w14:paraId="34153752" w14:textId="481A497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2015/2016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7"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7"/>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8" w:name="_Toc108949930"/>
            <w:bookmarkStart w:id="379"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40037E67" w:rsidR="00F91E43" w:rsidRPr="00F91E43" w:rsidRDefault="00B473EF" w:rsidP="00AF00A0">
      <w:pPr>
        <w:pStyle w:val="ListParagraph"/>
        <w:spacing w:line="276" w:lineRule="auto"/>
        <w:ind w:left="270" w:firstLine="1080"/>
        <w:jc w:val="both"/>
        <w:rPr>
          <w:color w:val="FF0000"/>
          <w:sz w:val="14"/>
          <w:szCs w:val="14"/>
        </w:rPr>
      </w:pPr>
      <w:r>
        <w:rPr>
          <w:b/>
          <w:bCs/>
          <w:i/>
          <w:iCs/>
        </w:rPr>
        <w:t>TES/201</w:t>
      </w:r>
      <w:r w:rsidR="007226BE">
        <w:rPr>
          <w:b/>
          <w:bCs/>
          <w:i/>
          <w:iCs/>
        </w:rPr>
        <w:t>9</w:t>
      </w:r>
      <w:r>
        <w:rPr>
          <w:b/>
          <w:bCs/>
          <w:i/>
          <w:iCs/>
        </w:rPr>
        <w:t>/G-</w:t>
      </w:r>
      <w:r w:rsidR="007226BE">
        <w:rPr>
          <w:b/>
          <w:bCs/>
          <w:i/>
          <w:iCs/>
        </w:rPr>
        <w:t>0</w:t>
      </w:r>
      <w:r w:rsidR="003211EB">
        <w:rPr>
          <w:b/>
          <w:bCs/>
          <w:i/>
          <w:iCs/>
        </w:rPr>
        <w:t>1</w:t>
      </w:r>
      <w:r w:rsidR="00AF00A0">
        <w:rPr>
          <w:b/>
          <w:bCs/>
          <w:i/>
          <w:iCs/>
        </w:rPr>
        <w:t>5</w:t>
      </w:r>
      <w:r>
        <w:rPr>
          <w:b/>
          <w:bCs/>
          <w:i/>
          <w:iCs/>
        </w:rPr>
        <w:t>-</w:t>
      </w:r>
      <w:r w:rsidR="00CE0456">
        <w:rPr>
          <w:b/>
          <w:bCs/>
          <w:i/>
          <w:iCs/>
        </w:rPr>
        <w:t>R01</w:t>
      </w:r>
      <w:bookmarkStart w:id="380" w:name="_GoBack"/>
      <w:bookmarkEnd w:id="380"/>
      <w:r>
        <w:t xml:space="preserve"> </w:t>
      </w:r>
      <w:r w:rsidR="003B1B06">
        <w:t xml:space="preserve">   </w:t>
      </w:r>
      <w:r w:rsidR="00AA5635" w:rsidRPr="00AA5635">
        <w:rPr>
          <w:b/>
          <w:bCs/>
          <w:i/>
          <w:iCs/>
        </w:rPr>
        <w:t xml:space="preserve">Supply and </w:t>
      </w:r>
      <w:r w:rsidR="00AF00A0">
        <w:rPr>
          <w:b/>
          <w:bCs/>
          <w:i/>
          <w:iCs/>
        </w:rPr>
        <w:t xml:space="preserve">Installation of Salt Water Ice Plant at </w:t>
      </w:r>
      <w:proofErr w:type="spellStart"/>
      <w:r w:rsidR="00AF00A0">
        <w:rPr>
          <w:b/>
          <w:bCs/>
          <w:i/>
          <w:iCs/>
        </w:rPr>
        <w:t>K.Gaafaru</w:t>
      </w:r>
      <w:proofErr w:type="spellEnd"/>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7" w:name="_Toc458817149"/>
            <w:r w:rsidRPr="008B66E1">
              <w:t>1.  List of Goods and Delivery Schedule</w:t>
            </w:r>
            <w:bookmarkEnd w:id="387"/>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231D0DFC" w:rsidR="00DF68F8" w:rsidRPr="009C01F4" w:rsidRDefault="00AF00A0" w:rsidP="00AF00A0">
            <w:r>
              <w:rPr>
                <w:sz w:val="22"/>
                <w:szCs w:val="18"/>
              </w:rPr>
              <w:t xml:space="preserve">Salt Water Ice Plant </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6794CF83" w:rsidR="00DF68F8" w:rsidRPr="008B66E1" w:rsidRDefault="00AA5635" w:rsidP="00710418">
            <w:pPr>
              <w:jc w:val="center"/>
              <w:rPr>
                <w:sz w:val="20"/>
              </w:rPr>
            </w:pPr>
            <w:r>
              <w:t>1</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0FEA58F8" w:rsidR="00FB29EF" w:rsidRPr="00E267F1" w:rsidRDefault="00FB29EF" w:rsidP="008E49F1">
      <w:pPr>
        <w:ind w:left="2790" w:hanging="2880"/>
        <w:rPr>
          <w:b/>
          <w:bCs/>
          <w:szCs w:val="24"/>
        </w:rPr>
      </w:pPr>
      <w:r w:rsidRPr="00E267F1">
        <w:rPr>
          <w:b/>
          <w:bCs/>
          <w:szCs w:val="24"/>
        </w:rPr>
        <w:t xml:space="preserve">First delivery date: Materials for the following sites to be delivered within </w:t>
      </w:r>
      <w:r w:rsidR="008E49F1">
        <w:rPr>
          <w:b/>
          <w:bCs/>
          <w:szCs w:val="24"/>
        </w:rPr>
        <w:t>4-6 months</w:t>
      </w:r>
      <w:r w:rsidRPr="00E267F1">
        <w:rPr>
          <w:b/>
          <w:bCs/>
          <w:szCs w:val="24"/>
        </w:rPr>
        <w:t xml:space="preserve"> from award of contract</w:t>
      </w:r>
      <w:r w:rsidR="008E49F1">
        <w:rPr>
          <w:b/>
          <w:bCs/>
          <w:szCs w:val="24"/>
        </w:rPr>
        <w: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7B54488E" w:rsidR="00FB29EF" w:rsidRPr="003B1B06" w:rsidRDefault="00AF00A0" w:rsidP="003B1B06">
            <w:pPr>
              <w:jc w:val="center"/>
              <w:rPr>
                <w:sz w:val="20"/>
                <w:szCs w:val="16"/>
              </w:rPr>
            </w:pPr>
            <w:r>
              <w:rPr>
                <w:b/>
                <w:bCs/>
                <w:sz w:val="20"/>
                <w:szCs w:val="16"/>
              </w:rPr>
              <w:t xml:space="preserve">Ministry of Fisheries, Marine Resources and Agriculture – </w:t>
            </w:r>
            <w:proofErr w:type="spellStart"/>
            <w:r>
              <w:rPr>
                <w:b/>
                <w:bCs/>
                <w:sz w:val="20"/>
                <w:szCs w:val="16"/>
              </w:rPr>
              <w:t>K.Gaafaru</w:t>
            </w:r>
            <w:proofErr w:type="spellEnd"/>
          </w:p>
        </w:tc>
      </w:tr>
      <w:tr w:rsidR="00FB29EF" w:rsidRPr="00675776" w14:paraId="2DDF45D6" w14:textId="77777777" w:rsidTr="003B1B06">
        <w:trPr>
          <w:trHeight w:val="808"/>
        </w:trPr>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39726B39" w:rsidR="00FB29EF" w:rsidRPr="003B1B06" w:rsidRDefault="00AF00A0" w:rsidP="003B1B06">
            <w:pPr>
              <w:rPr>
                <w:b/>
                <w:bCs/>
              </w:rPr>
            </w:pPr>
            <w:r>
              <w:rPr>
                <w:sz w:val="22"/>
                <w:szCs w:val="18"/>
              </w:rPr>
              <w:t>Salt Water Ice Plant</w:t>
            </w:r>
          </w:p>
        </w:tc>
        <w:tc>
          <w:tcPr>
            <w:tcW w:w="1134" w:type="dxa"/>
            <w:vAlign w:val="center"/>
          </w:tcPr>
          <w:p w14:paraId="70E54E4C" w14:textId="77777777" w:rsidR="00FB29EF" w:rsidRPr="003B1B06" w:rsidRDefault="00FB29EF" w:rsidP="003B1B06">
            <w:pPr>
              <w:jc w:val="center"/>
              <w:rPr>
                <w:b/>
                <w:bCs/>
              </w:rPr>
            </w:pPr>
            <w:r w:rsidRPr="003B1B06">
              <w:rPr>
                <w:b/>
                <w:bCs/>
              </w:rPr>
              <w:t>Nos</w:t>
            </w:r>
          </w:p>
        </w:tc>
        <w:tc>
          <w:tcPr>
            <w:tcW w:w="3969" w:type="dxa"/>
            <w:vAlign w:val="center"/>
          </w:tcPr>
          <w:p w14:paraId="27F99BEB" w14:textId="47EB4E87" w:rsidR="00FB29EF" w:rsidRPr="003B1B06" w:rsidRDefault="007226BE" w:rsidP="000B78CB">
            <w:pPr>
              <w:jc w:val="center"/>
              <w:rPr>
                <w:b/>
                <w:bCs/>
                <w:sz w:val="20"/>
              </w:rPr>
            </w:pPr>
            <w:r w:rsidRPr="003B1B06">
              <w:rPr>
                <w:b/>
                <w:bCs/>
                <w:sz w:val="22"/>
                <w:szCs w:val="22"/>
              </w:rPr>
              <w:t>1</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8" w:name="_Toc234132717"/>
            <w:bookmarkStart w:id="389" w:name="_Toc458817150"/>
            <w:r w:rsidRPr="002351D0">
              <w:t>2.</w:t>
            </w:r>
            <w:r w:rsidRPr="002351D0">
              <w:tab/>
              <w:t>List of Related Services and Completion Schedule</w:t>
            </w:r>
            <w:bookmarkEnd w:id="388"/>
            <w:bookmarkEnd w:id="38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1"/>
      <w:bookmarkEnd w:id="39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3" w:name="_Toc234130386"/>
      <w:r>
        <w:br w:type="page"/>
      </w:r>
    </w:p>
    <w:p w14:paraId="11FA510B" w14:textId="77777777" w:rsidR="00B02AD9" w:rsidRPr="00B95277" w:rsidRDefault="00B02AD9" w:rsidP="00B95277">
      <w:pPr>
        <w:pStyle w:val="Subtitle"/>
      </w:pPr>
      <w:bookmarkStart w:id="394" w:name="_Toc459036703"/>
      <w:r w:rsidRPr="00B95277">
        <w:lastRenderedPageBreak/>
        <w:t>Section V.  Eligible Countries</w:t>
      </w:r>
      <w:bookmarkEnd w:id="393"/>
      <w:bookmarkEnd w:id="39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21FB3B0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02" w:name="_Toc458817153"/>
      <w:r>
        <w:tab/>
      </w:r>
      <w:r>
        <w:tab/>
        <w:t xml:space="preserve">Tender </w:t>
      </w:r>
      <w:r w:rsidR="00455149" w:rsidRPr="008B66E1">
        <w:t>5. Inspections and Tests</w:t>
      </w:r>
      <w:bookmarkEnd w:id="40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lastRenderedPageBreak/>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45AC018" w:rsidR="00071A87" w:rsidRPr="008B7B50" w:rsidRDefault="00AF00A0" w:rsidP="00AB6459">
            <w:pPr>
              <w:tabs>
                <w:tab w:val="right" w:pos="7164"/>
              </w:tabs>
              <w:spacing w:after="200"/>
              <w:rPr>
                <w:sz w:val="22"/>
                <w:szCs w:val="22"/>
                <w:highlight w:val="yellow"/>
              </w:rPr>
            </w:pPr>
            <w:r>
              <w:rPr>
                <w:sz w:val="22"/>
                <w:szCs w:val="22"/>
              </w:rPr>
              <w:t>Ministry of Fisheries, Marine Resources and Agriculture</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5E63B02" w:rsidR="00071A87" w:rsidRPr="00061BBD" w:rsidRDefault="00AF00A0" w:rsidP="00005A64">
            <w:pPr>
              <w:tabs>
                <w:tab w:val="right" w:pos="7164"/>
              </w:tabs>
              <w:spacing w:line="276" w:lineRule="auto"/>
              <w:rPr>
                <w:sz w:val="22"/>
                <w:szCs w:val="22"/>
              </w:rPr>
            </w:pPr>
            <w:r>
              <w:rPr>
                <w:sz w:val="22"/>
                <w:szCs w:val="22"/>
              </w:rPr>
              <w:t>Ministry of Fisheries, Marine Resources and Agriculture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5F509" w:rsidR="00071A87" w:rsidRPr="00061BBD" w:rsidRDefault="00AF00A0" w:rsidP="00B43ED8">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005640ED" w:rsidR="00071A87" w:rsidRPr="00061BBD" w:rsidRDefault="00071A87" w:rsidP="000B78CB">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0640E9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531A8AD7" w:rsidR="00005A64" w:rsidRPr="009F615E" w:rsidRDefault="00005A64" w:rsidP="000B78CB">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D8989D3" w14:textId="3C4D2F26" w:rsidR="00184A47" w:rsidRDefault="00184A47" w:rsidP="00061BBD">
            <w:pPr>
              <w:tabs>
                <w:tab w:val="left" w:pos="1080"/>
              </w:tabs>
              <w:suppressAutoHyphens/>
              <w:spacing w:after="220"/>
              <w:jc w:val="both"/>
            </w:pPr>
            <w:proofErr w:type="gramStart"/>
            <w:r w:rsidRPr="00E70FA6">
              <w:t>for</w:t>
            </w:r>
            <w:proofErr w:type="gramEnd"/>
            <w:r w:rsidRPr="00E70FA6">
              <w:t xml:space="preserve">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w:t>
            </w:r>
            <w:r w:rsidRPr="009F615E">
              <w:rPr>
                <w:sz w:val="22"/>
                <w:szCs w:val="22"/>
                <w:lang w:val="en-GB"/>
              </w:rPr>
              <w:lastRenderedPageBreak/>
              <w:t>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816A4DC" w:rsidR="00071A87" w:rsidRPr="00755860" w:rsidRDefault="00071A87" w:rsidP="00184A47">
            <w:pPr>
              <w:tabs>
                <w:tab w:val="right" w:pos="7164"/>
              </w:tabs>
              <w:spacing w:after="200"/>
              <w:rPr>
                <w:sz w:val="22"/>
                <w:szCs w:val="22"/>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CE0456">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CE0456">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AF00A0" w:rsidRDefault="00AF00A0">
      <w:r>
        <w:separator/>
      </w:r>
    </w:p>
  </w:endnote>
  <w:endnote w:type="continuationSeparator" w:id="0">
    <w:p w14:paraId="669DD7C2" w14:textId="77777777" w:rsidR="00AF00A0" w:rsidRDefault="00AF0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AF00A0" w:rsidRDefault="00AF00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AF00A0" w:rsidRDefault="00AF00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AF00A0" w:rsidRDefault="00AF00A0">
      <w:r>
        <w:separator/>
      </w:r>
    </w:p>
  </w:footnote>
  <w:footnote w:type="continuationSeparator" w:id="0">
    <w:p w14:paraId="0A47BC28" w14:textId="77777777" w:rsidR="00AF00A0" w:rsidRDefault="00AF00A0">
      <w:r>
        <w:continuationSeparator/>
      </w:r>
    </w:p>
  </w:footnote>
  <w:footnote w:id="1">
    <w:p w14:paraId="47B2306C" w14:textId="77777777" w:rsidR="00AF00A0" w:rsidRPr="0049153D" w:rsidRDefault="00AF00A0"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AF00A0" w:rsidRDefault="00AF00A0"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AF00A0" w:rsidRDefault="00AF00A0"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AF00A0" w:rsidRDefault="00AF00A0"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AF00A0" w:rsidRPr="00BC09A2" w:rsidRDefault="00AF00A0"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AF00A0" w:rsidRPr="00BC09A2" w:rsidRDefault="00AF00A0"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E0456">
      <w:rPr>
        <w:rStyle w:val="PageNumber"/>
        <w:noProof/>
      </w:rPr>
      <w:t>ii</w:t>
    </w:r>
    <w:r>
      <w:rPr>
        <w:rStyle w:val="PageNumber"/>
      </w:rPr>
      <w:fldChar w:fldCharType="end"/>
    </w:r>
  </w:p>
  <w:p w14:paraId="34B0C229" w14:textId="77777777" w:rsidR="00AF00A0" w:rsidRDefault="00AF00A0" w:rsidP="001D25F8">
    <w:pPr>
      <w:pStyle w:val="Header"/>
      <w:ind w:right="54" w:firstLine="360"/>
      <w:jc w:val="right"/>
    </w:pPr>
    <w:r>
      <w:t>Section I. Instructions to Tenderers</w:t>
    </w:r>
  </w:p>
  <w:p w14:paraId="7C157FC6" w14:textId="77777777" w:rsidR="00AF00A0" w:rsidRDefault="00AF00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AF00A0" w:rsidRDefault="00AF00A0">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23</w:t>
    </w:r>
    <w:r>
      <w:rPr>
        <w:rStyle w:val="PageNumber"/>
      </w:rPr>
      <w:fldChar w:fldCharType="end"/>
    </w:r>
  </w:p>
  <w:p w14:paraId="01C516C0" w14:textId="77777777" w:rsidR="00AF00A0" w:rsidRDefault="00AF00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AF00A0" w:rsidRPr="008576AF" w:rsidRDefault="00AF00A0"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AF00A0" w:rsidRDefault="00AF00A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36</w:t>
    </w:r>
    <w:r>
      <w:rPr>
        <w:rStyle w:val="PageNumber"/>
      </w:rPr>
      <w:fldChar w:fldCharType="end"/>
    </w:r>
    <w:r>
      <w:rPr>
        <w:rStyle w:val="PageNumber"/>
      </w:rPr>
      <w:tab/>
    </w:r>
    <w:r>
      <w:t>Section III. Evaluation and Qualification Criteria</w:t>
    </w:r>
  </w:p>
  <w:p w14:paraId="695DD482" w14:textId="77777777" w:rsidR="00AF00A0" w:rsidRDefault="00AF00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E0456">
      <w:rPr>
        <w:rStyle w:val="PageNumber"/>
        <w:noProof/>
      </w:rPr>
      <w:t>35</w:t>
    </w:r>
    <w:r>
      <w:rPr>
        <w:rStyle w:val="PageNumber"/>
      </w:rPr>
      <w:fldChar w:fldCharType="end"/>
    </w:r>
  </w:p>
  <w:p w14:paraId="47AFD98E" w14:textId="77777777" w:rsidR="00AF00A0" w:rsidRDefault="00AF00A0">
    <w:pPr>
      <w:pStyle w:val="Header"/>
      <w:ind w:right="-36"/>
    </w:pPr>
    <w:r>
      <w:t>Section III. Evaluation and Qualification Criteria</w:t>
    </w:r>
  </w:p>
  <w:p w14:paraId="4039E664" w14:textId="77777777" w:rsidR="00AF00A0" w:rsidRDefault="00AF00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31</w:t>
    </w:r>
    <w:r>
      <w:rPr>
        <w:rStyle w:val="PageNumber"/>
      </w:rPr>
      <w:fldChar w:fldCharType="end"/>
    </w:r>
  </w:p>
  <w:p w14:paraId="55E02856" w14:textId="77777777" w:rsidR="00AF00A0" w:rsidRDefault="00AF00A0"/>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AF00A0" w:rsidRDefault="00AF00A0"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46</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AF00A0" w:rsidRDefault="00AF00A0"/>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E0456">
      <w:rPr>
        <w:rStyle w:val="PageNumber"/>
        <w:noProof/>
      </w:rPr>
      <w:t>43</w:t>
    </w:r>
    <w:r>
      <w:rPr>
        <w:rStyle w:val="PageNumber"/>
      </w:rPr>
      <w:fldChar w:fldCharType="end"/>
    </w:r>
  </w:p>
  <w:p w14:paraId="286E723D" w14:textId="77777777" w:rsidR="00AF00A0" w:rsidRDefault="00AF00A0"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43</w:t>
    </w:r>
    <w:r>
      <w:rPr>
        <w:rStyle w:val="PageNumber"/>
      </w:rPr>
      <w:fldChar w:fldCharType="end"/>
    </w:r>
  </w:p>
  <w:p w14:paraId="30214D1A" w14:textId="77777777" w:rsidR="00AF00A0" w:rsidRDefault="00AF00A0"/>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AF00A0" w:rsidRDefault="00AF00A0"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45</w:t>
    </w:r>
    <w:r>
      <w:rPr>
        <w:rStyle w:val="PageNumber"/>
      </w:rPr>
      <w:fldChar w:fldCharType="end"/>
    </w:r>
  </w:p>
  <w:p w14:paraId="780FCACE" w14:textId="77777777" w:rsidR="00AF00A0" w:rsidRDefault="00AF00A0"/>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AF00A0" w:rsidRDefault="00AF00A0"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47</w:t>
    </w:r>
    <w:r>
      <w:rPr>
        <w:rStyle w:val="PageNumber"/>
      </w:rPr>
      <w:fldChar w:fldCharType="end"/>
    </w:r>
  </w:p>
  <w:p w14:paraId="717CB8CB" w14:textId="77777777" w:rsidR="00AF00A0" w:rsidRDefault="00AF00A0"/>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AF00A0" w:rsidRDefault="00AF00A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50</w:t>
    </w:r>
    <w:r>
      <w:rPr>
        <w:rStyle w:val="PageNumber"/>
      </w:rPr>
      <w:fldChar w:fldCharType="end"/>
    </w:r>
    <w:r>
      <w:rPr>
        <w:rStyle w:val="PageNumber"/>
      </w:rPr>
      <w:tab/>
    </w:r>
    <w:r>
      <w:t>Section VII. Schedule of Requirements</w:t>
    </w:r>
  </w:p>
  <w:p w14:paraId="3B1690E0" w14:textId="77777777" w:rsidR="00AF00A0" w:rsidRDefault="00AF00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AF00A0" w:rsidRDefault="00AF00A0">
    <w:pPr>
      <w:pStyle w:val="Header"/>
      <w:ind w:right="-36"/>
    </w:pPr>
    <w:r>
      <w:t>Section I. Instructions to Bidders</w:t>
    </w:r>
  </w:p>
  <w:p w14:paraId="15FE98DF" w14:textId="77777777" w:rsidR="00AF00A0" w:rsidRDefault="00AF00A0"/>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AF00A0" w:rsidRDefault="00AF00A0">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53</w:t>
    </w:r>
    <w:r>
      <w:rPr>
        <w:rStyle w:val="PageNumber"/>
      </w:rPr>
      <w:fldChar w:fldCharType="end"/>
    </w:r>
  </w:p>
  <w:p w14:paraId="793410ED" w14:textId="77777777" w:rsidR="00AF00A0" w:rsidRDefault="00AF00A0"/>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AF00A0" w:rsidRDefault="00AF00A0">
    <w:pPr>
      <w:pStyle w:val="Header"/>
    </w:pP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56</w:t>
    </w:r>
    <w:r>
      <w:rPr>
        <w:rStyle w:val="PageNumber"/>
      </w:rPr>
      <w:fldChar w:fldCharType="end"/>
    </w:r>
    <w:r>
      <w:tab/>
      <w:t>Section VIII.  General Conditions of Contract</w:t>
    </w:r>
    <w:r>
      <w:tab/>
    </w:r>
  </w:p>
  <w:p w14:paraId="18B82D51" w14:textId="77777777" w:rsidR="00AF00A0" w:rsidRDefault="00AF00A0"/>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AF00A0" w:rsidRDefault="00AF00A0">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59</w:t>
    </w:r>
    <w:r>
      <w:rPr>
        <w:rStyle w:val="PageNumber"/>
      </w:rPr>
      <w:fldChar w:fldCharType="end"/>
    </w:r>
  </w:p>
  <w:p w14:paraId="52098366" w14:textId="77777777" w:rsidR="00AF00A0" w:rsidRDefault="00AF00A0"/>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AF00A0" w:rsidRDefault="00AF00A0">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55</w:t>
    </w:r>
    <w:r>
      <w:rPr>
        <w:rStyle w:val="PageNumber"/>
      </w:rPr>
      <w:fldChar w:fldCharType="end"/>
    </w:r>
  </w:p>
  <w:p w14:paraId="7FFC4966" w14:textId="77777777" w:rsidR="00AF00A0" w:rsidRDefault="00AF00A0"/>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AF00A0" w:rsidRDefault="00AF00A0">
    <w:pPr>
      <w:pStyle w:val="Header"/>
      <w:framePr w:wrap="around" w:vAnchor="text" w:hAnchor="page" w:x="1297" w:y="-2"/>
      <w:rPr>
        <w:rStyle w:val="PageNumber"/>
        <w:sz w:val="24"/>
      </w:rPr>
    </w:pPr>
  </w:p>
  <w:p w14:paraId="03F11D33" w14:textId="77777777" w:rsidR="00AF00A0" w:rsidRDefault="00AF00A0">
    <w:pPr>
      <w:pStyle w:val="Header"/>
      <w:ind w:right="72"/>
    </w:pP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74</w:t>
    </w:r>
    <w:r>
      <w:rPr>
        <w:rStyle w:val="PageNumber"/>
      </w:rPr>
      <w:fldChar w:fldCharType="end"/>
    </w:r>
    <w:r>
      <w:rPr>
        <w:rStyle w:val="PageNumber"/>
      </w:rPr>
      <w:tab/>
      <w:t>Section IX.  Special Conditions of Contract</w:t>
    </w:r>
  </w:p>
  <w:p w14:paraId="53F9D1DE" w14:textId="77777777" w:rsidR="00AF00A0" w:rsidRDefault="00AF00A0"/>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AF00A0" w:rsidRDefault="00AF00A0">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81</w:t>
    </w:r>
    <w:r>
      <w:rPr>
        <w:rStyle w:val="PageNumber"/>
      </w:rPr>
      <w:fldChar w:fldCharType="end"/>
    </w:r>
  </w:p>
  <w:p w14:paraId="17731FAA" w14:textId="77777777" w:rsidR="00AF00A0" w:rsidRDefault="00AF00A0"/>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71</w:t>
    </w:r>
    <w:r>
      <w:rPr>
        <w:rStyle w:val="PageNumber"/>
      </w:rPr>
      <w:fldChar w:fldCharType="end"/>
    </w:r>
  </w:p>
  <w:p w14:paraId="79303224" w14:textId="77777777" w:rsidR="00AF00A0" w:rsidRDefault="00AF00A0"/>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AF00A0" w:rsidRDefault="00AF00A0"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82</w:t>
    </w:r>
    <w:r>
      <w:rPr>
        <w:rStyle w:val="PageNumber"/>
      </w:rPr>
      <w:fldChar w:fldCharType="end"/>
    </w:r>
    <w:r>
      <w:rPr>
        <w:rStyle w:val="PageNumber"/>
      </w:rPr>
      <w:tab/>
      <w:t>Invitation for Tenders</w:t>
    </w:r>
  </w:p>
  <w:p w14:paraId="661B31DF" w14:textId="77777777" w:rsidR="00AF00A0" w:rsidRDefault="00AF00A0"/>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77</w:t>
    </w:r>
    <w:r>
      <w:rPr>
        <w:rStyle w:val="PageNumber"/>
      </w:rPr>
      <w:fldChar w:fldCharType="end"/>
    </w:r>
  </w:p>
  <w:p w14:paraId="359C72B4" w14:textId="77777777" w:rsidR="00AF00A0" w:rsidRDefault="00AF00A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AF00A0" w:rsidRDefault="00AF00A0"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AF00A0" w:rsidRDefault="00AF00A0">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1</w:t>
    </w:r>
    <w:r>
      <w:rPr>
        <w:rStyle w:val="PageNumber"/>
      </w:rPr>
      <w:fldChar w:fldCharType="end"/>
    </w:r>
  </w:p>
  <w:p w14:paraId="4818BCE7" w14:textId="77777777" w:rsidR="00AF00A0" w:rsidRDefault="00AF00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E0456">
      <w:rPr>
        <w:rStyle w:val="PageNumber"/>
        <w:noProof/>
      </w:rPr>
      <w:t>16</w:t>
    </w:r>
    <w:r>
      <w:rPr>
        <w:rStyle w:val="PageNumber"/>
      </w:rPr>
      <w:fldChar w:fldCharType="end"/>
    </w:r>
  </w:p>
  <w:p w14:paraId="31F78A7A" w14:textId="77777777" w:rsidR="00AF00A0" w:rsidRDefault="00AF00A0" w:rsidP="00B95277">
    <w:pPr>
      <w:pStyle w:val="Header"/>
      <w:ind w:right="54" w:firstLine="360"/>
      <w:jc w:val="right"/>
    </w:pPr>
    <w:r>
      <w:t>Section I Instructions to Tenderers</w:t>
    </w:r>
  </w:p>
  <w:p w14:paraId="0088454A" w14:textId="77777777" w:rsidR="00AF00A0" w:rsidRDefault="00AF00A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E0456">
      <w:rPr>
        <w:rStyle w:val="PageNumber"/>
        <w:noProof/>
      </w:rPr>
      <w:t>15</w:t>
    </w:r>
    <w:r>
      <w:rPr>
        <w:rStyle w:val="PageNumber"/>
      </w:rPr>
      <w:fldChar w:fldCharType="end"/>
    </w:r>
  </w:p>
  <w:p w14:paraId="195A56F2" w14:textId="77777777" w:rsidR="00AF00A0" w:rsidRDefault="00AF00A0" w:rsidP="00B95277">
    <w:pPr>
      <w:pStyle w:val="Header"/>
      <w:ind w:right="-36"/>
    </w:pPr>
    <w:r>
      <w:t>Section I Instructions to Tenderers</w:t>
    </w:r>
  </w:p>
  <w:p w14:paraId="39C64DF8" w14:textId="77777777" w:rsidR="00AF00A0" w:rsidRDefault="00AF00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AF00A0" w:rsidRDefault="00AF00A0">
    <w:pPr>
      <w:pStyle w:val="Header"/>
    </w:pPr>
    <w:r>
      <w:tab/>
    </w: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3</w:t>
    </w:r>
    <w:r>
      <w:rPr>
        <w:rStyle w:val="PageNumber"/>
      </w:rPr>
      <w:fldChar w:fldCharType="end"/>
    </w:r>
  </w:p>
  <w:p w14:paraId="5A0E8BE5" w14:textId="77777777" w:rsidR="00AF00A0" w:rsidRDefault="00AF00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AF00A0" w:rsidRDefault="00AF00A0"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CE0456">
      <w:rPr>
        <w:rStyle w:val="PageNumber"/>
        <w:noProof/>
      </w:rPr>
      <w:t>26</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E0456">
      <w:rPr>
        <w:rStyle w:val="PageNumber"/>
        <w:noProof/>
      </w:rPr>
      <w:t>25</w:t>
    </w:r>
    <w:r>
      <w:rPr>
        <w:rStyle w:val="PageNumber"/>
      </w:rPr>
      <w:fldChar w:fldCharType="end"/>
    </w:r>
  </w:p>
  <w:p w14:paraId="4BE7B2C8" w14:textId="77777777" w:rsidR="00AF00A0" w:rsidRDefault="00AF00A0">
    <w:pPr>
      <w:pStyle w:val="Header"/>
      <w:ind w:right="-36"/>
    </w:pPr>
    <w:r>
      <w:t>Section II Bid Data Sheet</w:t>
    </w:r>
  </w:p>
  <w:p w14:paraId="12C27E39" w14:textId="77777777" w:rsidR="00AF00A0" w:rsidRDefault="00AF00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32D055E"/>
    <w:multiLevelType w:val="singleLevel"/>
    <w:tmpl w:val="9F6ECAF2"/>
    <w:lvl w:ilvl="0">
      <w:start w:val="1"/>
      <w:numFmt w:val="decimal"/>
      <w:lvlText w:val="%1."/>
      <w:lvlJc w:val="left"/>
      <w:pPr>
        <w:tabs>
          <w:tab w:val="num" w:pos="450"/>
        </w:tabs>
        <w:ind w:left="450" w:hanging="360"/>
      </w:pPr>
    </w:lvl>
  </w:abstractNum>
  <w:abstractNum w:abstractNumId="95">
    <w:nsid w:val="63D95966"/>
    <w:multiLevelType w:val="singleLevel"/>
    <w:tmpl w:val="ED7A1628"/>
    <w:lvl w:ilvl="0">
      <w:start w:val="1"/>
      <w:numFmt w:val="decimal"/>
      <w:lvlText w:val="%1."/>
      <w:lvlJc w:val="left"/>
      <w:pPr>
        <w:tabs>
          <w:tab w:val="num" w:pos="360"/>
        </w:tabs>
        <w:ind w:left="360" w:hanging="360"/>
      </w:pPr>
    </w:lvl>
  </w:abstractNum>
  <w:abstractNum w:abstractNumId="9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3ED"/>
    <w:rsid w:val="000557B9"/>
    <w:rsid w:val="00055D30"/>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B78CB"/>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5635"/>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0A0"/>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456"/>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2018A-F43F-4C95-8FA2-9C1A853A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84</Pages>
  <Words>20040</Words>
  <Characters>114231</Characters>
  <Application>Microsoft Office Word</Application>
  <DocSecurity>0</DocSecurity>
  <Lines>951</Lines>
  <Paragraphs>268</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134003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42</cp:revision>
  <cp:lastPrinted>2016-08-16T04:08:00Z</cp:lastPrinted>
  <dcterms:created xsi:type="dcterms:W3CDTF">2018-04-25T03:27:00Z</dcterms:created>
  <dcterms:modified xsi:type="dcterms:W3CDTF">2019-09-19T07:58:00Z</dcterms:modified>
</cp:coreProperties>
</file>