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1F181261"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r w:rsidR="00237B8B">
        <w:rPr>
          <w:rFonts w:ascii="Times New Roman" w:hAnsi="Times New Roman" w:cs="Times New Roman"/>
          <w:b/>
          <w:bCs/>
          <w:sz w:val="28"/>
          <w:szCs w:val="28"/>
        </w:rPr>
        <w:t xml:space="preserve">V. </w:t>
      </w:r>
      <w:proofErr w:type="spellStart"/>
      <w:r w:rsidR="00F82DF9">
        <w:rPr>
          <w:rFonts w:ascii="Times New Roman" w:hAnsi="Times New Roman" w:cs="Times New Roman"/>
          <w:b/>
          <w:bCs/>
          <w:sz w:val="28"/>
          <w:szCs w:val="28"/>
        </w:rPr>
        <w:t>Rakeedhoo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6C326A33"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-02</w:t>
      </w:r>
      <w:r w:rsidR="00F82DF9">
        <w:rPr>
          <w:rFonts w:ascii="Times New Roman" w:hAnsi="Times New Roman" w:cs="Times New Roman"/>
          <w:b/>
          <w:bCs/>
          <w:color w:val="000000" w:themeColor="text1"/>
          <w:sz w:val="28"/>
          <w:szCs w:val="28"/>
        </w:rPr>
        <w:t>6</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F82DF9">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F82DF9">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F82DF9">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F82DF9">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F82DF9">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F82DF9">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F82DF9">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F82DF9">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F82DF9">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F82DF9">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F82DF9">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F82DF9">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F82DF9">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F82DF9">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54AB02E5"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F82DF9" w:rsidRPr="00F82DF9">
              <w:rPr>
                <w:rFonts w:ascii="Times New Roman" w:hAnsi="Times New Roman" w:cs="Times New Roman"/>
                <w:b/>
                <w:bCs/>
                <w:i/>
                <w:color w:val="2E74B5" w:themeColor="accent5" w:themeShade="BF"/>
              </w:rPr>
              <w:t xml:space="preserve">V. </w:t>
            </w:r>
            <w:proofErr w:type="spellStart"/>
            <w:r w:rsidR="00F82DF9" w:rsidRPr="00F82DF9">
              <w:rPr>
                <w:rFonts w:ascii="Times New Roman" w:hAnsi="Times New Roman" w:cs="Times New Roman"/>
                <w:b/>
                <w:bCs/>
                <w:i/>
                <w:color w:val="2E74B5" w:themeColor="accent5" w:themeShade="BF"/>
              </w:rPr>
              <w:t>Rakeedhoo</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35092D4D"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666932">
              <w:rPr>
                <w:rFonts w:ascii="Times New Roman" w:hAnsi="Times New Roman" w:cs="Times New Roman"/>
                <w:b/>
                <w:bCs/>
                <w:color w:val="2E74B5" w:themeColor="accent5" w:themeShade="BF"/>
              </w:rPr>
              <w:t>2</w:t>
            </w:r>
            <w:r w:rsidR="00F82DF9">
              <w:rPr>
                <w:rFonts w:ascii="Times New Roman" w:hAnsi="Times New Roman" w:cs="Times New Roman"/>
                <w:b/>
                <w:bCs/>
                <w:color w:val="2E74B5" w:themeColor="accent5" w:themeShade="BF"/>
              </w:rPr>
              <w:t>6</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0FCE01BD"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MVR 2</w:t>
            </w:r>
            <w:r w:rsidR="00F82DF9">
              <w:rPr>
                <w:rFonts w:ascii="Times New Roman" w:hAnsi="Times New Roman" w:cs="Times New Roman"/>
                <w:b/>
                <w:bCs/>
                <w:color w:val="2E74B5" w:themeColor="accent5" w:themeShade="BF"/>
              </w:rPr>
              <w:t>0</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7ED52703"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F82DF9" w:rsidRPr="00F82DF9">
              <w:rPr>
                <w:rFonts w:ascii="Times New Roman" w:hAnsi="Times New Roman" w:cs="Times New Roman"/>
                <w:b/>
                <w:bCs/>
                <w:i/>
                <w:color w:val="2E74B5" w:themeColor="accent5" w:themeShade="BF"/>
              </w:rPr>
              <w:t xml:space="preserve">V. </w:t>
            </w:r>
            <w:proofErr w:type="spellStart"/>
            <w:r w:rsidR="00F82DF9" w:rsidRPr="00F82DF9">
              <w:rPr>
                <w:rFonts w:ascii="Times New Roman" w:hAnsi="Times New Roman" w:cs="Times New Roman"/>
                <w:b/>
                <w:bCs/>
                <w:i/>
                <w:color w:val="2E74B5" w:themeColor="accent5" w:themeShade="BF"/>
              </w:rPr>
              <w:t>Rakeedhoo</w:t>
            </w:r>
            <w:proofErr w:type="spellEnd"/>
            <w:r w:rsidR="00A4279C" w:rsidRPr="00A4279C">
              <w:rPr>
                <w:rFonts w:ascii="Times New Roman" w:hAnsi="Times New Roman" w:cs="Times New Roman"/>
                <w:b/>
                <w:bCs/>
                <w:i/>
                <w:color w:val="2E74B5" w:themeColor="accent5" w:themeShade="BF"/>
              </w:rPr>
              <w:t>, Maldives</w:t>
            </w:r>
          </w:p>
          <w:p w14:paraId="7884CE1C" w14:textId="7C1C1F01"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2</w:t>
            </w:r>
            <w:r w:rsidR="00F82DF9">
              <w:rPr>
                <w:rFonts w:ascii="Times New Roman" w:hAnsi="Times New Roman" w:cs="Times New Roman"/>
                <w:b/>
                <w:bCs/>
                <w:iCs/>
                <w:color w:val="2E74B5" w:themeColor="accent5" w:themeShade="BF"/>
              </w:rPr>
              <w:t>6</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1DBBE306"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Pr>
          <w:rFonts w:ascii="Times New Roman" w:hAnsi="Times New Roman"/>
          <w:b/>
          <w:bCs/>
          <w:color w:val="2E74B5" w:themeColor="accent5" w:themeShade="BF"/>
        </w:rPr>
        <w:t>2</w:t>
      </w:r>
      <w:r w:rsidR="00F82DF9">
        <w:rPr>
          <w:rFonts w:ascii="Times New Roman" w:hAnsi="Times New Roman"/>
          <w:b/>
          <w:bCs/>
          <w:color w:val="2E74B5" w:themeColor="accent5" w:themeShade="BF"/>
        </w:rPr>
        <w:t>6</w:t>
      </w:r>
      <w:bookmarkStart w:id="126" w:name="_GoBack"/>
      <w:bookmarkEnd w:id="126"/>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sidR="00F82DF9" w:rsidRPr="00F82DF9">
        <w:rPr>
          <w:rFonts w:ascii="Times New Roman" w:hAnsi="Times New Roman"/>
          <w:b/>
          <w:bCs/>
          <w:color w:val="2E74B5" w:themeColor="accent5" w:themeShade="BF"/>
        </w:rPr>
        <w:t xml:space="preserve">V. </w:t>
      </w:r>
      <w:proofErr w:type="spellStart"/>
      <w:r w:rsidR="00F82DF9" w:rsidRPr="00F82DF9">
        <w:rPr>
          <w:rFonts w:ascii="Times New Roman" w:hAnsi="Times New Roman"/>
          <w:b/>
          <w:bCs/>
          <w:color w:val="2E74B5" w:themeColor="accent5" w:themeShade="BF"/>
        </w:rPr>
        <w:t>Rakeedhoo</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FE6694"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AF991FC"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FEFB9D7"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42901AB"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F82DF9"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F82DF9">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F82DF9">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F82DF9">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F82DF9">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F82DF9">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F82DF9">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F82DF9">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F82DF9">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F82DF9">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F82DF9">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F82DF9">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1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56D3"/>
    <w:rsid w:val="0076040D"/>
    <w:rsid w:val="0076761D"/>
    <w:rsid w:val="00797556"/>
    <w:rsid w:val="007A498D"/>
    <w:rsid w:val="007B2D03"/>
    <w:rsid w:val="007B4543"/>
    <w:rsid w:val="007C1D98"/>
    <w:rsid w:val="007D4D73"/>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57"/>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4B414-1FBB-4542-9946-CD5931585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100</Pages>
  <Words>20576</Words>
  <Characters>117284</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81</cp:revision>
  <cp:lastPrinted>2020-10-27T17:30:00Z</cp:lastPrinted>
  <dcterms:created xsi:type="dcterms:W3CDTF">2020-11-10T15:32:00Z</dcterms:created>
  <dcterms:modified xsi:type="dcterms:W3CDTF">2021-02-22T09:40:00Z</dcterms:modified>
</cp:coreProperties>
</file>