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E30306">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A613BE">
              <w:rPr>
                <w:color w:val="FF0000"/>
                <w:spacing w:val="8"/>
                <w:sz w:val="22"/>
                <w:szCs w:val="22"/>
              </w:rPr>
              <w:t>Supply and Delivery of</w:t>
            </w:r>
            <w:r w:rsidR="008036C5">
              <w:rPr>
                <w:color w:val="FF0000"/>
                <w:spacing w:val="8"/>
                <w:sz w:val="22"/>
                <w:szCs w:val="22"/>
              </w:rPr>
              <w:t xml:space="preserve"> </w:t>
            </w:r>
            <w:r w:rsidR="00E30306">
              <w:rPr>
                <w:color w:val="FF0000"/>
                <w:spacing w:val="8"/>
                <w:sz w:val="22"/>
                <w:szCs w:val="22"/>
              </w:rPr>
              <w:t xml:space="preserve">chemicals and Equipment 46 schools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E30306">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p>
        </w:tc>
        <w:tc>
          <w:tcPr>
            <w:tcW w:w="75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D264D" w:rsidRPr="005C2180"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01" w:hanging="567"/>
              <w:jc w:val="both"/>
              <w:rPr>
                <w:spacing w:val="8"/>
                <w:sz w:val="22"/>
                <w:szCs w:val="22"/>
              </w:rPr>
            </w:pPr>
            <w:r>
              <w:rPr>
                <w:spacing w:val="8"/>
                <w:sz w:val="22"/>
                <w:szCs w:val="22"/>
              </w:rPr>
              <w:t xml:space="preserve">         </w:t>
            </w:r>
            <w:r w:rsidRPr="005C2180">
              <w:rPr>
                <w:spacing w:val="8"/>
                <w:sz w:val="22"/>
                <w:szCs w:val="22"/>
              </w:rPr>
              <w:t xml:space="preserve">and any other materials required to be completed and submitted by </w:t>
            </w:r>
            <w:r>
              <w:rPr>
                <w:spacing w:val="8"/>
                <w:sz w:val="22"/>
                <w:szCs w:val="22"/>
              </w:rPr>
              <w:t xml:space="preserve"> </w:t>
            </w:r>
            <w:r w:rsidRPr="005C2180">
              <w:rPr>
                <w:spacing w:val="8"/>
                <w:sz w:val="22"/>
                <w:szCs w:val="22"/>
              </w:rPr>
              <w:t xml:space="preserve">bidders, as specified in the </w:t>
            </w:r>
            <w:r w:rsidRPr="00C0766F">
              <w:rPr>
                <w:b/>
                <w:bCs/>
                <w:spacing w:val="8"/>
                <w:sz w:val="22"/>
                <w:szCs w:val="22"/>
              </w:rPr>
              <w:t>Bidding Data</w:t>
            </w:r>
            <w:r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13.1</w:t>
            </w:r>
            <w:r w:rsidR="00781F27" w:rsidRPr="00781F27">
              <w:rPr>
                <w:spacing w:val="8"/>
                <w:sz w:val="22"/>
                <w:szCs w:val="22"/>
              </w:rPr>
              <w:tab/>
            </w:r>
            <w:r>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13.2</w:t>
            </w:r>
            <w:r w:rsidRPr="00781F27">
              <w:rPr>
                <w:spacing w:val="8"/>
                <w:sz w:val="22"/>
                <w:szCs w:val="22"/>
              </w:rPr>
              <w:tab/>
            </w:r>
            <w:r w:rsidR="00D11302">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13.3</w:t>
            </w:r>
            <w:r w:rsidRPr="00781F27">
              <w:rPr>
                <w:spacing w:val="8"/>
                <w:sz w:val="22"/>
                <w:szCs w:val="22"/>
              </w:rPr>
              <w:tab/>
            </w:r>
            <w:r>
              <w:rPr>
                <w:spacing w:val="8"/>
                <w:sz w:val="22"/>
                <w:szCs w:val="22"/>
              </w:rPr>
              <w:t>The Purchaser shall promptly notify the Supplier in writing of any claims arising under this warranty.</w:t>
            </w: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13.4</w:t>
            </w:r>
            <w:r w:rsidRPr="00781F27">
              <w:rPr>
                <w:spacing w:val="8"/>
                <w:sz w:val="22"/>
                <w:szCs w:val="22"/>
              </w:rPr>
              <w:tab/>
            </w:r>
            <w:r>
              <w:rPr>
                <w:spacing w:val="8"/>
                <w:sz w:val="22"/>
                <w:szCs w:val="22"/>
              </w:rPr>
              <w:t>Upon receipt of such notice, the Supplier shall within the period specified in the Appendix to Bid and with all  the reasonable speed, repair or replace the defective Goods or parts of thereof, without costs to the Purchaser.</w:t>
            </w:r>
          </w:p>
          <w:p w:rsidR="004447DE"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781F27"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13.5</w:t>
            </w:r>
            <w:r w:rsidRPr="00781F27">
              <w:rPr>
                <w:spacing w:val="8"/>
                <w:sz w:val="22"/>
                <w:szCs w:val="22"/>
              </w:rPr>
              <w:tab/>
            </w:r>
            <w:r>
              <w:rPr>
                <w:spacing w:val="8"/>
                <w:sz w:val="22"/>
                <w:szCs w:val="22"/>
              </w:rPr>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A21837" w:rsidRPr="00781F27" w:rsidRDefault="00A21837" w:rsidP="008322C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14.</w:t>
            </w:r>
            <w:r w:rsidR="008322C6">
              <w:rPr>
                <w:b/>
                <w:spacing w:val="8"/>
                <w:sz w:val="22"/>
                <w:szCs w:val="22"/>
              </w:rPr>
              <w:t>1</w:t>
            </w:r>
            <w:r w:rsidRPr="00781F27">
              <w:rPr>
                <w:spacing w:val="8"/>
                <w:sz w:val="22"/>
                <w:szCs w:val="22"/>
              </w:rPr>
              <w:tab/>
            </w:r>
            <w:r>
              <w:rPr>
                <w:spacing w:val="8"/>
                <w:sz w:val="22"/>
                <w:szCs w:val="22"/>
              </w:rPr>
              <w:t>Where it has been agreed that a down payment is to be made by the Purchaser to the Supplier, then no down payment shall be paid until the Supplier has provided a Guarantee in the form of a Bank Guarantee for Advance Payment appended to the Bid documents. The Purchaser shall return the Guarantee when the Goods have been delivered in accordance with this Contract, otherwise he shall be entitled to draw on the Guarantee without prejudice to any other part of this Contract.</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 xml:space="preserve">.1 above until the Purchaser has authorized and changed order in writing on the basis of the estimate provided by the Supplier as </w:t>
            </w:r>
            <w:r w:rsidR="00B260C7">
              <w:rPr>
                <w:spacing w:val="8"/>
                <w:sz w:val="22"/>
                <w:szCs w:val="22"/>
              </w:rPr>
              <w:lastRenderedPageBreak/>
              <w:t>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w:t>
            </w:r>
            <w:r w:rsidR="00324769">
              <w:rPr>
                <w:bCs/>
                <w:spacing w:val="8"/>
                <w:sz w:val="22"/>
                <w:szCs w:val="22"/>
              </w:rPr>
              <w:lastRenderedPageBreak/>
              <w:t>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Pr="00542776"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xml:space="preserve">, the Supplier shall continue to perform its obligations under the Contract as far as </w:t>
            </w:r>
            <w:r w:rsidR="00BA78AD">
              <w:rPr>
                <w:spacing w:val="8"/>
                <w:sz w:val="22"/>
                <w:szCs w:val="22"/>
              </w:rPr>
              <w:lastRenderedPageBreak/>
              <w:t>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lastRenderedPageBreak/>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0A0B2E" w:rsidP="00C40EC4">
      <w:pPr>
        <w:rPr>
          <w:sz w:val="22"/>
          <w:szCs w:val="22"/>
        </w:rPr>
      </w:pPr>
      <w:r>
        <w:rPr>
          <w:sz w:val="22"/>
          <w:szCs w:val="22"/>
        </w:rPr>
        <w:t xml:space="preserve">       </w:t>
      </w: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CC52AC">
      <w:pPr>
        <w:numPr>
          <w:ilvl w:val="0"/>
          <w:numId w:val="25"/>
        </w:numPr>
        <w:rPr>
          <w:sz w:val="22"/>
          <w:szCs w:val="22"/>
        </w:rPr>
      </w:pPr>
      <w:r>
        <w:rPr>
          <w:sz w:val="22"/>
          <w:szCs w:val="22"/>
        </w:rPr>
        <w:t xml:space="preserve">Delivery shall be made within </w:t>
      </w:r>
      <w:r w:rsidR="00B04BD8">
        <w:rPr>
          <w:sz w:val="22"/>
          <w:szCs w:val="22"/>
        </w:rPr>
        <w:t>…</w:t>
      </w:r>
      <w:r w:rsidR="00CC52AC">
        <w:rPr>
          <w:sz w:val="22"/>
          <w:szCs w:val="22"/>
        </w:rPr>
        <w:t xml:space="preserve"> </w:t>
      </w:r>
      <w:r>
        <w:rPr>
          <w:sz w:val="22"/>
          <w:szCs w:val="22"/>
        </w:rPr>
        <w:t xml:space="preserve">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335105">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335105">
        <w:trPr>
          <w:trHeight w:val="500"/>
        </w:trPr>
        <w:tc>
          <w:tcPr>
            <w:tcW w:w="155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335105">
        <w:trPr>
          <w:trHeight w:val="500"/>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335105">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8036C5" w:rsidP="00335105">
            <w:pPr>
              <w:tabs>
                <w:tab w:val="right" w:pos="7272"/>
              </w:tabs>
              <w:spacing w:after="160"/>
              <w:rPr>
                <w:b/>
                <w:color w:val="FF0000"/>
                <w:spacing w:val="8"/>
                <w:sz w:val="22"/>
                <w:szCs w:val="22"/>
              </w:rPr>
            </w:pPr>
            <w:r>
              <w:rPr>
                <w:b/>
                <w:color w:val="FF0000"/>
                <w:spacing w:val="8"/>
                <w:sz w:val="22"/>
                <w:szCs w:val="22"/>
              </w:rPr>
              <w:t xml:space="preserve">Supply and Delivery </w:t>
            </w:r>
            <w:r w:rsidR="00335105">
              <w:rPr>
                <w:b/>
                <w:color w:val="FF0000"/>
                <w:spacing w:val="8"/>
                <w:sz w:val="22"/>
                <w:szCs w:val="22"/>
              </w:rPr>
              <w:t>of Chemicals and Equipments for 46 schools.</w:t>
            </w:r>
          </w:p>
          <w:p w:rsidR="00C62430" w:rsidRPr="00297E65" w:rsidRDefault="00C62430" w:rsidP="00335105">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335105">
            <w:pPr>
              <w:tabs>
                <w:tab w:val="right" w:pos="7272"/>
              </w:tabs>
              <w:spacing w:after="160"/>
              <w:rPr>
                <w:b/>
                <w:spacing w:val="8"/>
                <w:sz w:val="22"/>
                <w:szCs w:val="22"/>
              </w:rPr>
            </w:pPr>
            <w:r w:rsidRPr="00297E65">
              <w:rPr>
                <w:b/>
                <w:color w:val="FF0000"/>
                <w:spacing w:val="8"/>
                <w:sz w:val="22"/>
                <w:szCs w:val="22"/>
              </w:rPr>
              <w:t>TES/2015/</w:t>
            </w:r>
            <w:r w:rsidR="008036C5">
              <w:rPr>
                <w:b/>
                <w:color w:val="FF0000"/>
                <w:spacing w:val="8"/>
                <w:sz w:val="22"/>
                <w:szCs w:val="22"/>
              </w:rPr>
              <w:t>G-0</w:t>
            </w:r>
            <w:r w:rsidR="00335105">
              <w:rPr>
                <w:b/>
                <w:color w:val="FF0000"/>
                <w:spacing w:val="8"/>
                <w:sz w:val="22"/>
                <w:szCs w:val="22"/>
              </w:rPr>
              <w:t>5</w:t>
            </w:r>
          </w:p>
        </w:tc>
      </w:tr>
      <w:tr w:rsidR="00C62430" w:rsidTr="00335105">
        <w:trPr>
          <w:trHeight w:val="407"/>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8036C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rPr>
          <w:trHeight w:val="407"/>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335105">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8322C6" w:rsidRDefault="008322C6" w:rsidP="008322C6">
            <w:pPr>
              <w:tabs>
                <w:tab w:val="right" w:pos="7254"/>
              </w:tabs>
              <w:spacing w:after="60"/>
              <w:ind w:left="720"/>
              <w:rPr>
                <w:bCs/>
                <w:iCs/>
                <w:sz w:val="22"/>
                <w:szCs w:val="22"/>
              </w:rPr>
            </w:pPr>
            <w:r>
              <w:rPr>
                <w:bCs/>
                <w:iCs/>
                <w:sz w:val="22"/>
                <w:szCs w:val="22"/>
              </w:rPr>
              <w:t>Shazleena Ibrahim</w:t>
            </w:r>
          </w:p>
          <w:p w:rsidR="008322C6" w:rsidRPr="00CC52AC" w:rsidRDefault="008322C6" w:rsidP="008322C6">
            <w:pPr>
              <w:tabs>
                <w:tab w:val="right" w:pos="7254"/>
              </w:tabs>
              <w:spacing w:after="60"/>
              <w:ind w:left="720"/>
              <w:rPr>
                <w:bCs/>
                <w:iCs/>
                <w:sz w:val="22"/>
                <w:szCs w:val="22"/>
              </w:rPr>
            </w:pPr>
            <w:r>
              <w:rPr>
                <w:bCs/>
                <w:iCs/>
                <w:sz w:val="22"/>
                <w:szCs w:val="22"/>
              </w:rPr>
              <w:t>Assistant Project Officer</w:t>
            </w:r>
          </w:p>
          <w:p w:rsidR="00C62430" w:rsidRPr="00CC52AC" w:rsidRDefault="00C62430" w:rsidP="00335105">
            <w:pPr>
              <w:tabs>
                <w:tab w:val="right" w:pos="7254"/>
              </w:tabs>
              <w:spacing w:after="60"/>
              <w:ind w:left="720"/>
              <w:rPr>
                <w:bCs/>
                <w:iCs/>
                <w:sz w:val="22"/>
                <w:szCs w:val="22"/>
              </w:rPr>
            </w:pPr>
            <w:r w:rsidRPr="00CC52AC">
              <w:rPr>
                <w:bCs/>
                <w:iCs/>
                <w:sz w:val="22"/>
                <w:szCs w:val="22"/>
              </w:rPr>
              <w:t>Tender Evaluation Section</w:t>
            </w:r>
          </w:p>
          <w:p w:rsidR="00C62430" w:rsidRPr="00CC52AC" w:rsidRDefault="00C62430" w:rsidP="00335105">
            <w:pPr>
              <w:tabs>
                <w:tab w:val="right" w:pos="7254"/>
              </w:tabs>
              <w:spacing w:after="60"/>
              <w:ind w:left="720"/>
              <w:rPr>
                <w:bCs/>
                <w:iCs/>
                <w:sz w:val="22"/>
                <w:szCs w:val="22"/>
              </w:rPr>
            </w:pPr>
            <w:r w:rsidRPr="00CC52AC">
              <w:rPr>
                <w:bCs/>
                <w:iCs/>
                <w:sz w:val="22"/>
                <w:szCs w:val="22"/>
              </w:rPr>
              <w:t>Ministry of Finance and Treasury</w:t>
            </w:r>
          </w:p>
          <w:p w:rsidR="00C62430" w:rsidRPr="00CC52AC" w:rsidRDefault="00C62430" w:rsidP="00335105">
            <w:pPr>
              <w:tabs>
                <w:tab w:val="right" w:pos="7254"/>
              </w:tabs>
              <w:spacing w:after="60"/>
              <w:ind w:left="720"/>
              <w:rPr>
                <w:bCs/>
                <w:iCs/>
                <w:sz w:val="22"/>
                <w:szCs w:val="22"/>
              </w:rPr>
            </w:pPr>
            <w:r w:rsidRPr="00CC52AC">
              <w:rPr>
                <w:bCs/>
                <w:iCs/>
                <w:sz w:val="22"/>
                <w:szCs w:val="22"/>
              </w:rPr>
              <w:t>Ameenee Magu</w:t>
            </w:r>
          </w:p>
          <w:p w:rsidR="00C62430" w:rsidRPr="00CC52AC" w:rsidRDefault="00C62430" w:rsidP="00335105">
            <w:pPr>
              <w:tabs>
                <w:tab w:val="right" w:pos="7254"/>
              </w:tabs>
              <w:spacing w:after="60"/>
              <w:ind w:left="720"/>
              <w:rPr>
                <w:bCs/>
                <w:iCs/>
                <w:sz w:val="22"/>
                <w:szCs w:val="22"/>
              </w:rPr>
            </w:pPr>
            <w:r w:rsidRPr="00CC52AC">
              <w:rPr>
                <w:bCs/>
                <w:iCs/>
                <w:sz w:val="22"/>
                <w:szCs w:val="22"/>
              </w:rPr>
              <w:t>Male’, 20379</w:t>
            </w:r>
          </w:p>
          <w:p w:rsidR="00C62430" w:rsidRPr="00CC52AC" w:rsidRDefault="00C62430" w:rsidP="00335105">
            <w:pPr>
              <w:tabs>
                <w:tab w:val="right" w:pos="7254"/>
              </w:tabs>
              <w:spacing w:after="60"/>
              <w:ind w:left="720"/>
              <w:rPr>
                <w:bCs/>
                <w:iCs/>
                <w:sz w:val="22"/>
                <w:szCs w:val="22"/>
              </w:rPr>
            </w:pPr>
            <w:r w:rsidRPr="00CC52AC">
              <w:rPr>
                <w:bCs/>
                <w:iCs/>
                <w:sz w:val="22"/>
                <w:szCs w:val="22"/>
              </w:rPr>
              <w:t>Republic of Maldives</w:t>
            </w:r>
          </w:p>
          <w:p w:rsidR="00C62430" w:rsidRPr="00CC52AC" w:rsidRDefault="00C62430" w:rsidP="00E30306">
            <w:pPr>
              <w:tabs>
                <w:tab w:val="right" w:pos="7254"/>
              </w:tabs>
              <w:spacing w:after="60"/>
              <w:ind w:left="720"/>
              <w:rPr>
                <w:bCs/>
                <w:iCs/>
                <w:sz w:val="22"/>
                <w:szCs w:val="22"/>
              </w:rPr>
            </w:pPr>
            <w:r w:rsidRPr="00CC52AC">
              <w:rPr>
                <w:bCs/>
                <w:iCs/>
                <w:sz w:val="22"/>
                <w:szCs w:val="22"/>
              </w:rPr>
              <w:t>Tel: (960) 3349</w:t>
            </w:r>
            <w:r w:rsidR="008036C5" w:rsidRPr="00CC52AC">
              <w:rPr>
                <w:bCs/>
                <w:iCs/>
                <w:sz w:val="22"/>
                <w:szCs w:val="22"/>
              </w:rPr>
              <w:t>1</w:t>
            </w:r>
            <w:r w:rsidR="00335105" w:rsidRPr="00CC52AC">
              <w:rPr>
                <w:bCs/>
                <w:iCs/>
                <w:sz w:val="22"/>
                <w:szCs w:val="22"/>
              </w:rPr>
              <w:t>0</w:t>
            </w:r>
            <w:r w:rsidR="00E30306" w:rsidRPr="00CC52AC">
              <w:rPr>
                <w:bCs/>
                <w:iCs/>
                <w:sz w:val="22"/>
                <w:szCs w:val="22"/>
              </w:rPr>
              <w:t>2</w:t>
            </w:r>
            <w:r w:rsidRPr="00CC52AC">
              <w:rPr>
                <w:bCs/>
                <w:iCs/>
                <w:sz w:val="22"/>
                <w:szCs w:val="22"/>
              </w:rPr>
              <w:t>, (960) 3349106</w:t>
            </w:r>
          </w:p>
          <w:p w:rsidR="00C62430" w:rsidRPr="00CC52AC" w:rsidRDefault="00C62430" w:rsidP="00335105">
            <w:pPr>
              <w:tabs>
                <w:tab w:val="right" w:pos="7254"/>
              </w:tabs>
              <w:spacing w:after="60"/>
              <w:ind w:left="720"/>
              <w:rPr>
                <w:bCs/>
                <w:iCs/>
                <w:sz w:val="22"/>
                <w:szCs w:val="22"/>
              </w:rPr>
            </w:pPr>
            <w:r w:rsidRPr="00CC52AC">
              <w:rPr>
                <w:bCs/>
                <w:iCs/>
                <w:sz w:val="22"/>
                <w:szCs w:val="22"/>
              </w:rPr>
              <w:t>Fax: (960) 3320706, (960) 3324432</w:t>
            </w:r>
          </w:p>
          <w:p w:rsidR="00C62430" w:rsidRPr="00676497" w:rsidRDefault="00C62430" w:rsidP="00335105">
            <w:pPr>
              <w:tabs>
                <w:tab w:val="right" w:pos="7254"/>
              </w:tabs>
              <w:spacing w:after="60"/>
              <w:ind w:left="720"/>
              <w:rPr>
                <w:bCs/>
                <w:iCs/>
                <w:sz w:val="22"/>
                <w:szCs w:val="22"/>
              </w:rPr>
            </w:pPr>
            <w:r w:rsidRPr="00CC52AC">
              <w:rPr>
                <w:bCs/>
                <w:iCs/>
                <w:sz w:val="22"/>
                <w:szCs w:val="22"/>
              </w:rPr>
              <w:t>E-Mail:</w:t>
            </w:r>
            <w:r w:rsidR="00676497">
              <w:rPr>
                <w:bCs/>
                <w:iCs/>
                <w:sz w:val="22"/>
                <w:szCs w:val="22"/>
              </w:rPr>
              <w:t xml:space="preserve"> </w:t>
            </w:r>
            <w:hyperlink r:id="rId14" w:history="1">
              <w:r w:rsidR="00676497" w:rsidRPr="00676497">
                <w:rPr>
                  <w:rStyle w:val="Hyperlink"/>
                  <w:bCs/>
                  <w:iCs/>
                  <w:color w:val="auto"/>
                  <w:sz w:val="22"/>
                  <w:szCs w:val="22"/>
                </w:rPr>
                <w:t>shazleena.ibrahim@finance.gov.mv</w:t>
              </w:r>
            </w:hyperlink>
          </w:p>
          <w:p w:rsidR="00C62430" w:rsidRPr="00CC52AC" w:rsidRDefault="00C62430" w:rsidP="00335105">
            <w:pPr>
              <w:tabs>
                <w:tab w:val="right" w:pos="7254"/>
              </w:tabs>
              <w:spacing w:after="60"/>
              <w:ind w:left="720"/>
              <w:rPr>
                <w:bCs/>
                <w:iCs/>
                <w:sz w:val="22"/>
                <w:szCs w:val="22"/>
              </w:rPr>
            </w:pPr>
            <w:r w:rsidRPr="00676497">
              <w:rPr>
                <w:bCs/>
                <w:iCs/>
                <w:sz w:val="22"/>
                <w:szCs w:val="22"/>
              </w:rPr>
              <w:t>C</w:t>
            </w:r>
            <w:r w:rsidRPr="00CC52AC">
              <w:rPr>
                <w:bCs/>
                <w:iCs/>
                <w:sz w:val="22"/>
                <w:szCs w:val="22"/>
              </w:rPr>
              <w:t xml:space="preserve">opy to: </w:t>
            </w:r>
            <w:hyperlink r:id="rId15" w:history="1">
              <w:r w:rsidRPr="00CC52AC">
                <w:rPr>
                  <w:bCs/>
                  <w:iCs/>
                  <w:sz w:val="22"/>
                  <w:szCs w:val="22"/>
                  <w:u w:val="single"/>
                </w:rPr>
                <w:t>tender@finance.gov.mv</w:t>
              </w:r>
            </w:hyperlink>
          </w:p>
          <w:p w:rsidR="00C62430" w:rsidRPr="00CC52AC" w:rsidRDefault="00C62430" w:rsidP="00335105">
            <w:pPr>
              <w:tabs>
                <w:tab w:val="right" w:pos="7254"/>
              </w:tabs>
              <w:spacing w:after="60"/>
              <w:rPr>
                <w:sz w:val="22"/>
                <w:szCs w:val="22"/>
              </w:rPr>
            </w:pPr>
          </w:p>
          <w:p w:rsidR="00C62430" w:rsidRPr="00CC52AC" w:rsidRDefault="00C62430" w:rsidP="00335105">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CC52AC">
              <w:rPr>
                <w:sz w:val="22"/>
                <w:szCs w:val="22"/>
              </w:rPr>
              <w:t xml:space="preserve">Requests for clarification should be received by the Employer </w:t>
            </w:r>
            <w:r w:rsidRPr="00CC52AC">
              <w:rPr>
                <w:sz w:val="22"/>
                <w:szCs w:val="22"/>
                <w:u w:val="single"/>
              </w:rPr>
              <w:t>no later than</w:t>
            </w:r>
            <w:r w:rsidRPr="00CC52AC">
              <w:rPr>
                <w:sz w:val="22"/>
                <w:szCs w:val="22"/>
              </w:rPr>
              <w:t>:</w:t>
            </w:r>
          </w:p>
          <w:p w:rsidR="00C62430" w:rsidRPr="008322C6" w:rsidRDefault="00E30306" w:rsidP="00E30306">
            <w:pPr>
              <w:tabs>
                <w:tab w:val="left" w:pos="-1440"/>
                <w:tab w:val="left" w:pos="-720"/>
                <w:tab w:val="left" w:pos="0"/>
                <w:tab w:val="left" w:pos="371"/>
                <w:tab w:val="left" w:pos="742"/>
                <w:tab w:val="left" w:pos="1138"/>
                <w:tab w:val="center" w:pos="8657"/>
              </w:tabs>
              <w:suppressAutoHyphens/>
              <w:spacing w:line="288" w:lineRule="auto"/>
              <w:rPr>
                <w:b/>
                <w:bCs/>
                <w:color w:val="FF0000"/>
                <w:sz w:val="22"/>
                <w:szCs w:val="22"/>
              </w:rPr>
            </w:pPr>
            <w:r w:rsidRPr="008322C6">
              <w:rPr>
                <w:b/>
                <w:bCs/>
                <w:color w:val="FF0000"/>
                <w:sz w:val="22"/>
                <w:szCs w:val="22"/>
              </w:rPr>
              <w:t>7</w:t>
            </w:r>
            <w:r w:rsidR="008036C5" w:rsidRPr="008322C6">
              <w:rPr>
                <w:b/>
                <w:bCs/>
                <w:color w:val="FF0000"/>
                <w:sz w:val="22"/>
                <w:szCs w:val="22"/>
                <w:vertAlign w:val="superscript"/>
              </w:rPr>
              <w:t>th</w:t>
            </w:r>
            <w:r w:rsidR="008036C5" w:rsidRPr="008322C6">
              <w:rPr>
                <w:b/>
                <w:bCs/>
                <w:color w:val="FF0000"/>
                <w:sz w:val="22"/>
                <w:szCs w:val="22"/>
              </w:rPr>
              <w:t xml:space="preserve"> May 2015, 1</w:t>
            </w:r>
            <w:r w:rsidRPr="008322C6">
              <w:rPr>
                <w:b/>
                <w:bCs/>
                <w:color w:val="FF0000"/>
                <w:sz w:val="22"/>
                <w:szCs w:val="22"/>
              </w:rPr>
              <w:t>4</w:t>
            </w:r>
            <w:r w:rsidR="008036C5" w:rsidRPr="008322C6">
              <w:rPr>
                <w:b/>
                <w:bCs/>
                <w:color w:val="FF0000"/>
                <w:sz w:val="22"/>
                <w:szCs w:val="22"/>
              </w:rPr>
              <w:t>00 hrs</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62430" w:rsidTr="00335105">
        <w:trPr>
          <w:trHeight w:val="412"/>
        </w:trPr>
        <w:tc>
          <w:tcPr>
            <w:tcW w:w="1555" w:type="dxa"/>
            <w:shd w:val="clear" w:color="auto" w:fill="auto"/>
          </w:tcPr>
          <w:p w:rsidR="00C62430" w:rsidRPr="00297E65" w:rsidRDefault="00A613BE"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E30306" w:rsidRPr="00E30306" w:rsidRDefault="00E30306" w:rsidP="00335105">
            <w:pPr>
              <w:tabs>
                <w:tab w:val="left" w:pos="-1440"/>
                <w:tab w:val="left" w:pos="-720"/>
                <w:tab w:val="left" w:pos="0"/>
                <w:tab w:val="left" w:pos="371"/>
                <w:tab w:val="left" w:pos="742"/>
                <w:tab w:val="left" w:pos="1138"/>
                <w:tab w:val="center" w:pos="8657"/>
              </w:tabs>
              <w:suppressAutoHyphens/>
              <w:spacing w:line="288" w:lineRule="auto"/>
              <w:rPr>
                <w:spacing w:val="8"/>
                <w:sz w:val="12"/>
                <w:szCs w:val="12"/>
              </w:rPr>
            </w:pPr>
          </w:p>
          <w:p w:rsidR="00A613BE" w:rsidRPr="00A613BE" w:rsidRDefault="00A613BE" w:rsidP="00335105">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E30306"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8"/>
                <w:szCs w:val="8"/>
              </w:rPr>
            </w:pPr>
          </w:p>
        </w:tc>
      </w:tr>
      <w:tr w:rsidR="00C62430" w:rsidTr="00335105">
        <w:trPr>
          <w:trHeight w:val="412"/>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rPr>
          <w:trHeight w:val="412"/>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rPr>
          <w:trHeight w:val="412"/>
        </w:trPr>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E30306">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8036C5">
              <w:rPr>
                <w:color w:val="FF0000"/>
                <w:spacing w:val="8"/>
                <w:sz w:val="22"/>
                <w:szCs w:val="22"/>
              </w:rPr>
              <w:t xml:space="preserve">MVR </w:t>
            </w:r>
            <w:r w:rsidR="00E30306">
              <w:rPr>
                <w:color w:val="FF0000"/>
                <w:spacing w:val="8"/>
                <w:sz w:val="22"/>
                <w:szCs w:val="22"/>
              </w:rPr>
              <w:t>30</w:t>
            </w:r>
            <w:r w:rsidR="008036C5">
              <w:rPr>
                <w:color w:val="FF0000"/>
                <w:spacing w:val="8"/>
                <w:sz w:val="22"/>
                <w:szCs w:val="22"/>
              </w:rPr>
              <w:t>,000.00</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335105">
        <w:trPr>
          <w:trHeight w:val="512"/>
        </w:trPr>
        <w:tc>
          <w:tcPr>
            <w:tcW w:w="1555" w:type="dxa"/>
            <w:shd w:val="clear" w:color="auto" w:fill="auto"/>
          </w:tcPr>
          <w:p w:rsidR="00C62430" w:rsidRPr="00297E65" w:rsidRDefault="00A613BE"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19.2</w:t>
            </w:r>
          </w:p>
        </w:tc>
        <w:tc>
          <w:tcPr>
            <w:tcW w:w="7795" w:type="dxa"/>
            <w:shd w:val="clear" w:color="auto" w:fill="auto"/>
            <w:vAlign w:val="center"/>
          </w:tcPr>
          <w:p w:rsidR="00C62430" w:rsidRPr="00297E65" w:rsidRDefault="00C62430" w:rsidP="00335105">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335105">
            <w:pPr>
              <w:tabs>
                <w:tab w:val="right" w:pos="7254"/>
              </w:tabs>
              <w:spacing w:after="60"/>
              <w:ind w:left="720"/>
              <w:rPr>
                <w:bCs/>
                <w:sz w:val="22"/>
                <w:szCs w:val="22"/>
              </w:rPr>
            </w:pPr>
            <w:r w:rsidRPr="00297E65">
              <w:rPr>
                <w:bCs/>
                <w:sz w:val="22"/>
                <w:szCs w:val="22"/>
              </w:rPr>
              <w:t>Mr. AHMED MUJUTHABA,</w:t>
            </w:r>
          </w:p>
          <w:p w:rsidR="00C62430" w:rsidRPr="00297E65" w:rsidRDefault="00C62430" w:rsidP="00335105">
            <w:pPr>
              <w:tabs>
                <w:tab w:val="right" w:pos="7254"/>
              </w:tabs>
              <w:spacing w:after="60"/>
              <w:ind w:left="720"/>
              <w:rPr>
                <w:bCs/>
                <w:sz w:val="22"/>
                <w:szCs w:val="22"/>
              </w:rPr>
            </w:pPr>
            <w:r w:rsidRPr="00297E65">
              <w:rPr>
                <w:bCs/>
                <w:sz w:val="22"/>
                <w:szCs w:val="22"/>
              </w:rPr>
              <w:t>Director General</w:t>
            </w:r>
          </w:p>
          <w:p w:rsidR="00C62430" w:rsidRPr="00297E65" w:rsidRDefault="00C62430" w:rsidP="00335105">
            <w:pPr>
              <w:tabs>
                <w:tab w:val="right" w:pos="7254"/>
              </w:tabs>
              <w:spacing w:after="60"/>
              <w:ind w:left="720"/>
              <w:rPr>
                <w:bCs/>
                <w:sz w:val="22"/>
                <w:szCs w:val="22"/>
              </w:rPr>
            </w:pPr>
            <w:r w:rsidRPr="00297E65">
              <w:rPr>
                <w:bCs/>
                <w:sz w:val="22"/>
                <w:szCs w:val="22"/>
              </w:rPr>
              <w:t>Tender Evaluation Section</w:t>
            </w:r>
          </w:p>
          <w:p w:rsidR="00C62430" w:rsidRPr="00297E65" w:rsidRDefault="00C62430" w:rsidP="00335105">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335105">
            <w:pPr>
              <w:tabs>
                <w:tab w:val="right" w:pos="7254"/>
              </w:tabs>
              <w:spacing w:after="60"/>
              <w:ind w:left="720"/>
              <w:rPr>
                <w:bCs/>
                <w:sz w:val="22"/>
                <w:szCs w:val="22"/>
              </w:rPr>
            </w:pPr>
            <w:r w:rsidRPr="00297E65">
              <w:rPr>
                <w:bCs/>
                <w:sz w:val="22"/>
                <w:szCs w:val="22"/>
              </w:rPr>
              <w:t>Ameenee Magu</w:t>
            </w:r>
          </w:p>
          <w:p w:rsidR="00C62430" w:rsidRPr="00297E65" w:rsidRDefault="00C62430" w:rsidP="00335105">
            <w:pPr>
              <w:tabs>
                <w:tab w:val="right" w:pos="7254"/>
              </w:tabs>
              <w:spacing w:after="60"/>
              <w:ind w:left="720"/>
              <w:rPr>
                <w:bCs/>
                <w:sz w:val="22"/>
                <w:szCs w:val="22"/>
              </w:rPr>
            </w:pPr>
            <w:r w:rsidRPr="00297E65">
              <w:rPr>
                <w:bCs/>
                <w:sz w:val="22"/>
                <w:szCs w:val="22"/>
              </w:rPr>
              <w:t>Male’, 20379</w:t>
            </w:r>
          </w:p>
          <w:p w:rsidR="00C62430" w:rsidRPr="00297E65" w:rsidRDefault="00C62430" w:rsidP="00335105">
            <w:pPr>
              <w:tabs>
                <w:tab w:val="right" w:pos="7254"/>
              </w:tabs>
              <w:spacing w:after="60"/>
              <w:ind w:left="720"/>
              <w:rPr>
                <w:bCs/>
                <w:sz w:val="22"/>
                <w:szCs w:val="22"/>
              </w:rPr>
            </w:pPr>
            <w:r w:rsidRPr="00297E65">
              <w:rPr>
                <w:bCs/>
                <w:sz w:val="22"/>
                <w:szCs w:val="22"/>
              </w:rPr>
              <w:t>Republic of Maldives</w:t>
            </w:r>
          </w:p>
          <w:p w:rsidR="00C62430" w:rsidRPr="00297E65" w:rsidRDefault="00C62430" w:rsidP="00E30306">
            <w:pPr>
              <w:tabs>
                <w:tab w:val="right" w:pos="7254"/>
              </w:tabs>
              <w:spacing w:after="60"/>
              <w:ind w:left="720"/>
              <w:rPr>
                <w:bCs/>
                <w:sz w:val="22"/>
                <w:szCs w:val="22"/>
              </w:rPr>
            </w:pPr>
            <w:r w:rsidRPr="00297E65">
              <w:rPr>
                <w:bCs/>
                <w:sz w:val="22"/>
                <w:szCs w:val="22"/>
              </w:rPr>
              <w:t>Tel: (960) 33</w:t>
            </w:r>
            <w:r w:rsidRPr="00CC52AC">
              <w:rPr>
                <w:bCs/>
                <w:sz w:val="22"/>
                <w:szCs w:val="22"/>
              </w:rPr>
              <w:t>49</w:t>
            </w:r>
            <w:r w:rsidR="00E30306" w:rsidRPr="00CC52AC">
              <w:rPr>
                <w:bCs/>
                <w:sz w:val="22"/>
                <w:szCs w:val="22"/>
              </w:rPr>
              <w:t>102</w:t>
            </w:r>
            <w:r w:rsidRPr="00297E65">
              <w:rPr>
                <w:bCs/>
                <w:sz w:val="22"/>
                <w:szCs w:val="22"/>
              </w:rPr>
              <w:t>, (960) 3349106</w:t>
            </w:r>
          </w:p>
          <w:p w:rsidR="00C62430" w:rsidRPr="00297E65" w:rsidRDefault="00C62430" w:rsidP="00335105">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335105">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C62430" w:rsidRPr="00297E65" w:rsidRDefault="00C62430" w:rsidP="00335105">
            <w:pPr>
              <w:tabs>
                <w:tab w:val="right" w:pos="7254"/>
              </w:tabs>
              <w:ind w:left="720"/>
              <w:rPr>
                <w:sz w:val="22"/>
                <w:szCs w:val="22"/>
              </w:rPr>
            </w:pPr>
          </w:p>
          <w:p w:rsidR="00C62430" w:rsidRPr="00297E65" w:rsidRDefault="00C62430" w:rsidP="00335105">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E30306">
            <w:pPr>
              <w:tabs>
                <w:tab w:val="right" w:pos="7254"/>
              </w:tabs>
              <w:spacing w:after="120"/>
              <w:rPr>
                <w:sz w:val="22"/>
                <w:szCs w:val="22"/>
              </w:rPr>
            </w:pPr>
            <w:r w:rsidRPr="00297E65">
              <w:rPr>
                <w:sz w:val="22"/>
                <w:szCs w:val="22"/>
              </w:rPr>
              <w:t xml:space="preserve">Date: </w:t>
            </w:r>
            <w:r w:rsidR="00E30306">
              <w:rPr>
                <w:b/>
                <w:color w:val="FF0000"/>
                <w:sz w:val="22"/>
                <w:szCs w:val="22"/>
                <w:lang w:val="en-GB"/>
              </w:rPr>
              <w:t>18</w:t>
            </w:r>
            <w:r w:rsidR="008036C5" w:rsidRPr="008036C5">
              <w:rPr>
                <w:b/>
                <w:color w:val="FF0000"/>
                <w:sz w:val="22"/>
                <w:szCs w:val="22"/>
                <w:vertAlign w:val="superscript"/>
                <w:lang w:val="en-GB"/>
              </w:rPr>
              <w:t>TH</w:t>
            </w:r>
            <w:r w:rsidR="008036C5">
              <w:rPr>
                <w:b/>
                <w:color w:val="FF0000"/>
                <w:sz w:val="22"/>
                <w:szCs w:val="22"/>
                <w:lang w:val="en-GB"/>
              </w:rPr>
              <w:t xml:space="preserve"> May 2015</w:t>
            </w:r>
          </w:p>
          <w:p w:rsidR="00C62430" w:rsidRPr="00297E65" w:rsidRDefault="00C62430" w:rsidP="00E30306">
            <w:pPr>
              <w:tabs>
                <w:tab w:val="right" w:pos="7254"/>
              </w:tabs>
              <w:spacing w:after="120"/>
              <w:rPr>
                <w:sz w:val="22"/>
                <w:szCs w:val="22"/>
              </w:rPr>
            </w:pPr>
            <w:r w:rsidRPr="00297E65">
              <w:rPr>
                <w:sz w:val="22"/>
                <w:szCs w:val="22"/>
              </w:rPr>
              <w:t xml:space="preserve">Time: </w:t>
            </w:r>
            <w:r w:rsidR="008036C5">
              <w:rPr>
                <w:b/>
                <w:color w:val="FF0000"/>
                <w:sz w:val="22"/>
                <w:szCs w:val="22"/>
                <w:lang w:val="en-GB"/>
              </w:rPr>
              <w:t>1</w:t>
            </w:r>
            <w:r w:rsidR="00E30306">
              <w:rPr>
                <w:b/>
                <w:color w:val="FF0000"/>
                <w:sz w:val="22"/>
                <w:szCs w:val="22"/>
                <w:lang w:val="en-GB"/>
              </w:rPr>
              <w:t>3</w:t>
            </w:r>
            <w:r w:rsidR="008036C5">
              <w:rPr>
                <w:b/>
                <w:color w:val="FF0000"/>
                <w:sz w:val="22"/>
                <w:szCs w:val="22"/>
                <w:lang w:val="en-GB"/>
              </w:rPr>
              <w:t>00 hrs</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Default="00C62430" w:rsidP="00335105">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335105" w:rsidRDefault="00335105" w:rsidP="00335105">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335105" w:rsidRDefault="00335105" w:rsidP="00335105">
            <w:pPr>
              <w:tabs>
                <w:tab w:val="left" w:pos="-1440"/>
                <w:tab w:val="left" w:pos="-720"/>
                <w:tab w:val="left" w:pos="371"/>
                <w:tab w:val="left" w:pos="425"/>
                <w:tab w:val="left" w:pos="720"/>
                <w:tab w:val="left" w:pos="1138"/>
                <w:tab w:val="center" w:pos="8657"/>
              </w:tabs>
              <w:suppressAutoHyphens/>
              <w:spacing w:line="288" w:lineRule="auto"/>
              <w:ind w:left="335"/>
              <w:rPr>
                <w:b/>
                <w:spacing w:val="8"/>
                <w:sz w:val="22"/>
                <w:szCs w:val="22"/>
              </w:rPr>
            </w:pPr>
            <w:r>
              <w:rPr>
                <w:bCs/>
                <w:spacing w:val="8"/>
                <w:sz w:val="22"/>
                <w:szCs w:val="22"/>
              </w:rPr>
              <w:t xml:space="preserve">   </w:t>
            </w:r>
          </w:p>
          <w:p w:rsidR="00335105" w:rsidRDefault="00335105" w:rsidP="00335105">
            <w:pPr>
              <w:tabs>
                <w:tab w:val="left" w:pos="-1440"/>
                <w:tab w:val="left" w:pos="-720"/>
                <w:tab w:val="left" w:pos="371"/>
                <w:tab w:val="left" w:pos="425"/>
                <w:tab w:val="left" w:pos="720"/>
                <w:tab w:val="left" w:pos="1138"/>
                <w:tab w:val="center" w:pos="8657"/>
              </w:tabs>
              <w:suppressAutoHyphens/>
              <w:spacing w:line="288" w:lineRule="auto"/>
              <w:ind w:left="335"/>
              <w:rPr>
                <w:b/>
                <w:spacing w:val="8"/>
                <w:sz w:val="22"/>
                <w:szCs w:val="22"/>
              </w:rPr>
            </w:pPr>
            <w:r>
              <w:rPr>
                <w:bCs/>
                <w:spacing w:val="8"/>
                <w:sz w:val="22"/>
                <w:szCs w:val="22"/>
              </w:rPr>
              <w:t xml:space="preserve">1.  </w:t>
            </w:r>
            <w:r w:rsidRPr="008A59E3">
              <w:rPr>
                <w:b/>
                <w:spacing w:val="8"/>
                <w:sz w:val="22"/>
                <w:szCs w:val="22"/>
              </w:rPr>
              <w:t xml:space="preserve">Financial Capacity </w:t>
            </w:r>
          </w:p>
          <w:p w:rsidR="00335105" w:rsidRPr="00335105" w:rsidRDefault="00335105" w:rsidP="00335105">
            <w:pPr>
              <w:tabs>
                <w:tab w:val="left" w:pos="-1440"/>
                <w:tab w:val="left" w:pos="-720"/>
                <w:tab w:val="left" w:pos="371"/>
                <w:tab w:val="left" w:pos="425"/>
                <w:tab w:val="left" w:pos="720"/>
                <w:tab w:val="left" w:pos="1138"/>
                <w:tab w:val="center" w:pos="8657"/>
              </w:tabs>
              <w:suppressAutoHyphens/>
              <w:spacing w:line="288" w:lineRule="auto"/>
              <w:ind w:left="335"/>
              <w:rPr>
                <w:bCs/>
                <w:spacing w:val="8"/>
                <w:sz w:val="22"/>
                <w:szCs w:val="22"/>
              </w:rPr>
            </w:pPr>
            <w:r>
              <w:rPr>
                <w:b/>
                <w:spacing w:val="8"/>
                <w:sz w:val="22"/>
                <w:szCs w:val="22"/>
              </w:rPr>
              <w:t xml:space="preserve">    </w:t>
            </w:r>
            <w:r w:rsidRPr="00335105">
              <w:rPr>
                <w:bCs/>
                <w:spacing w:val="8"/>
                <w:sz w:val="22"/>
                <w:szCs w:val="22"/>
              </w:rPr>
              <w:t xml:space="preserve">a)Annual Turnover </w:t>
            </w:r>
          </w:p>
          <w:p w:rsidR="00335105" w:rsidRPr="00304E34" w:rsidRDefault="00335105" w:rsidP="00335105">
            <w:pPr>
              <w:tabs>
                <w:tab w:val="left" w:pos="720"/>
                <w:tab w:val="left" w:pos="1440"/>
                <w:tab w:val="left" w:pos="2160"/>
                <w:tab w:val="left" w:pos="2693"/>
                <w:tab w:val="left" w:pos="3827"/>
                <w:tab w:val="left" w:pos="3870"/>
                <w:tab w:val="left" w:pos="4432"/>
                <w:tab w:val="left" w:pos="4730"/>
                <w:tab w:val="left" w:pos="5335"/>
              </w:tabs>
              <w:suppressAutoHyphens/>
              <w:ind w:left="605"/>
              <w:outlineLvl w:val="0"/>
              <w:rPr>
                <w:bCs/>
                <w:spacing w:val="8"/>
                <w:sz w:val="22"/>
                <w:szCs w:val="22"/>
              </w:rPr>
            </w:pPr>
            <w:r>
              <w:rPr>
                <w:bCs/>
                <w:spacing w:val="8"/>
                <w:sz w:val="22"/>
                <w:szCs w:val="22"/>
              </w:rPr>
              <w:t>b)</w:t>
            </w:r>
            <w:r w:rsidRPr="00304E34">
              <w:rPr>
                <w:bCs/>
                <w:spacing w:val="8"/>
                <w:sz w:val="22"/>
                <w:szCs w:val="22"/>
              </w:rPr>
              <w:t>Positive Bid capacity “Networth x5 less 30% of ongoing projects”</w:t>
            </w:r>
          </w:p>
          <w:p w:rsidR="00335105" w:rsidRPr="00335105" w:rsidRDefault="00335105" w:rsidP="00335105">
            <w:pPr>
              <w:tabs>
                <w:tab w:val="left" w:pos="720"/>
                <w:tab w:val="left" w:pos="1440"/>
                <w:tab w:val="left" w:pos="2160"/>
                <w:tab w:val="left" w:pos="2693"/>
                <w:tab w:val="left" w:pos="3222"/>
                <w:tab w:val="left" w:pos="3827"/>
                <w:tab w:val="left" w:pos="4432"/>
                <w:tab w:val="left" w:pos="4730"/>
                <w:tab w:val="left" w:pos="5335"/>
              </w:tabs>
              <w:suppressAutoHyphens/>
              <w:ind w:left="2880" w:hanging="2275"/>
              <w:outlineLvl w:val="0"/>
              <w:rPr>
                <w:bCs/>
                <w:spacing w:val="8"/>
                <w:sz w:val="22"/>
                <w:szCs w:val="22"/>
              </w:rPr>
            </w:pPr>
            <w:r>
              <w:rPr>
                <w:bCs/>
                <w:spacing w:val="8"/>
                <w:sz w:val="22"/>
                <w:szCs w:val="22"/>
              </w:rPr>
              <w:t>c)Credit facilities Available. (bank credits, suppliers credits</w:t>
            </w:r>
            <w:r w:rsidR="00E30306">
              <w:rPr>
                <w:bCs/>
                <w:spacing w:val="8"/>
                <w:sz w:val="22"/>
                <w:szCs w:val="22"/>
              </w:rPr>
              <w:t>)</w:t>
            </w:r>
          </w:p>
          <w:p w:rsidR="00335105" w:rsidRDefault="00335105" w:rsidP="00335105">
            <w:p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p>
          <w:p w:rsidR="00C62430" w:rsidRPr="00335105" w:rsidRDefault="00335105" w:rsidP="00335105">
            <w:pPr>
              <w:pStyle w:val="ListParagraph"/>
              <w:numPr>
                <w:ilvl w:val="0"/>
                <w:numId w:val="38"/>
              </w:numPr>
              <w:tabs>
                <w:tab w:val="left" w:pos="-1440"/>
                <w:tab w:val="left" w:pos="-720"/>
                <w:tab w:val="left" w:pos="0"/>
                <w:tab w:val="left" w:pos="371"/>
                <w:tab w:val="left" w:pos="720"/>
                <w:tab w:val="left" w:pos="1138"/>
                <w:tab w:val="center" w:pos="8657"/>
              </w:tabs>
              <w:suppressAutoHyphens/>
              <w:spacing w:line="288" w:lineRule="auto"/>
              <w:ind w:left="785" w:hanging="450"/>
              <w:rPr>
                <w:b/>
                <w:spacing w:val="8"/>
                <w:sz w:val="22"/>
                <w:szCs w:val="22"/>
              </w:rPr>
            </w:pPr>
            <w:r w:rsidRPr="00335105">
              <w:rPr>
                <w:b/>
                <w:spacing w:val="8"/>
                <w:sz w:val="22"/>
                <w:szCs w:val="22"/>
              </w:rPr>
              <w:t>T</w:t>
            </w:r>
            <w:r w:rsidR="00C62430" w:rsidRPr="00335105">
              <w:rPr>
                <w:b/>
                <w:spacing w:val="8"/>
                <w:sz w:val="22"/>
                <w:szCs w:val="22"/>
              </w:rPr>
              <w:t xml:space="preserve">echnical </w:t>
            </w:r>
            <w:r w:rsidR="00A613BE" w:rsidRPr="00335105">
              <w:rPr>
                <w:b/>
                <w:spacing w:val="8"/>
                <w:sz w:val="22"/>
                <w:szCs w:val="22"/>
              </w:rPr>
              <w:t>Requirement</w:t>
            </w:r>
            <w:r w:rsidR="00C62430" w:rsidRPr="00335105">
              <w:rPr>
                <w:b/>
                <w:spacing w:val="8"/>
                <w:sz w:val="22"/>
                <w:szCs w:val="22"/>
              </w:rPr>
              <w:t xml:space="preserve"> </w:t>
            </w:r>
            <w:r>
              <w:rPr>
                <w:b/>
                <w:spacing w:val="8"/>
                <w:sz w:val="22"/>
                <w:szCs w:val="22"/>
              </w:rPr>
              <w:t xml:space="preserve">   </w:t>
            </w:r>
          </w:p>
          <w:p w:rsidR="00C62430" w:rsidRPr="00297E65" w:rsidRDefault="00A613BE"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335105">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335105" w:rsidRDefault="00A613BE" w:rsidP="00335105">
            <w:pPr>
              <w:pStyle w:val="ListParagraph"/>
              <w:numPr>
                <w:ilvl w:val="0"/>
                <w:numId w:val="38"/>
              </w:numPr>
              <w:tabs>
                <w:tab w:val="left" w:pos="-1440"/>
                <w:tab w:val="left" w:pos="-720"/>
                <w:tab w:val="left" w:pos="0"/>
                <w:tab w:val="left" w:pos="371"/>
                <w:tab w:val="left" w:pos="720"/>
                <w:tab w:val="left" w:pos="1138"/>
                <w:tab w:val="center" w:pos="8657"/>
              </w:tabs>
              <w:suppressAutoHyphens/>
              <w:spacing w:line="288" w:lineRule="auto"/>
              <w:ind w:left="695"/>
              <w:rPr>
                <w:b/>
                <w:spacing w:val="8"/>
                <w:sz w:val="22"/>
                <w:szCs w:val="22"/>
              </w:rPr>
            </w:pPr>
            <w:r w:rsidRPr="00335105">
              <w:rPr>
                <w:b/>
                <w:spacing w:val="8"/>
                <w:sz w:val="22"/>
                <w:szCs w:val="22"/>
              </w:rPr>
              <w:t>Experience</w:t>
            </w:r>
            <w:r w:rsidR="00335105" w:rsidRPr="00335105">
              <w:rPr>
                <w:b/>
                <w:spacing w:val="8"/>
                <w:sz w:val="22"/>
                <w:szCs w:val="22"/>
              </w:rPr>
              <w:t xml:space="preserve"> </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335105">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335105">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335105">
        <w:tc>
          <w:tcPr>
            <w:tcW w:w="1555" w:type="dxa"/>
            <w:shd w:val="clear" w:color="auto" w:fill="auto"/>
          </w:tcPr>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7"/>
          <w:pgSz w:w="11907" w:h="16834" w:code="9"/>
          <w:pgMar w:top="1304" w:right="1134" w:bottom="1021" w:left="1247" w:header="567" w:footer="851" w:gutter="0"/>
          <w:pgNumType w:start="24"/>
          <w:cols w:space="720"/>
          <w:noEndnote/>
        </w:sectPr>
      </w:pPr>
    </w:p>
    <w:p w:rsidR="007977D9" w:rsidRDefault="007977D9" w:rsidP="007977D9">
      <w:pPr>
        <w:tabs>
          <w:tab w:val="left" w:pos="-1440"/>
          <w:tab w:val="left" w:pos="-720"/>
          <w:tab w:val="left" w:pos="0"/>
          <w:tab w:val="left" w:pos="413"/>
          <w:tab w:val="left" w:pos="922"/>
          <w:tab w:val="right" w:leader="dot" w:pos="7934"/>
          <w:tab w:val="right" w:pos="8630"/>
        </w:tabs>
        <w:suppressAutoHyphens/>
      </w:pPr>
      <w:r>
        <w:lastRenderedPageBreak/>
        <w:tab/>
      </w:r>
    </w:p>
    <w:p w:rsidR="007977D9" w:rsidRPr="00A55AF7" w:rsidRDefault="007977D9" w:rsidP="007977D9">
      <w:pPr>
        <w:suppressAutoHyphens/>
        <w:jc w:val="center"/>
        <w:rPr>
          <w:spacing w:val="60"/>
          <w:sz w:val="40"/>
          <w:lang w:val="en-GB"/>
        </w:rPr>
      </w:pPr>
      <w:r w:rsidRPr="00A55AF7">
        <w:rPr>
          <w:spacing w:val="60"/>
          <w:sz w:val="40"/>
          <w:lang w:val="en-GB"/>
        </w:rPr>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CC52AC" w:rsidRPr="00297E65" w:rsidRDefault="007977D9" w:rsidP="00CC52AC">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CC52AC" w:rsidRPr="00CC52AC">
        <w:rPr>
          <w:b/>
          <w:spacing w:val="8"/>
          <w:sz w:val="22"/>
          <w:szCs w:val="22"/>
        </w:rPr>
        <w:t>Chemicals and Equipments for 46 schools</w:t>
      </w:r>
      <w:r w:rsidR="00CC52AC">
        <w:rPr>
          <w:b/>
          <w:color w:val="FF0000"/>
          <w:spacing w:val="8"/>
          <w:sz w:val="22"/>
          <w:szCs w:val="22"/>
        </w:rPr>
        <w:t>.</w:t>
      </w:r>
    </w:p>
    <w:p w:rsidR="007977D9" w:rsidRPr="001E60BF" w:rsidRDefault="007977D9" w:rsidP="00CC52AC">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335105">
        <w:trPr>
          <w:trHeight w:val="500"/>
        </w:trPr>
        <w:tc>
          <w:tcPr>
            <w:tcW w:w="783" w:type="pct"/>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335105">
        <w:trPr>
          <w:trHeight w:val="407"/>
        </w:trPr>
        <w:tc>
          <w:tcPr>
            <w:tcW w:w="783" w:type="pct"/>
            <w:tcBorders>
              <w:bottom w:val="single" w:sz="4" w:space="0" w:color="auto"/>
            </w:tcBorders>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335105">
        <w:trPr>
          <w:trHeight w:val="412"/>
        </w:trPr>
        <w:tc>
          <w:tcPr>
            <w:tcW w:w="783" w:type="pct"/>
            <w:tcBorders>
              <w:bottom w:val="nil"/>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335105">
        <w:tc>
          <w:tcPr>
            <w:tcW w:w="783" w:type="pct"/>
            <w:tcBorders>
              <w:top w:val="nil"/>
              <w:bottom w:val="single" w:sz="4" w:space="0" w:color="auto"/>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rPr>
          <w:trHeight w:val="512"/>
        </w:trPr>
        <w:tc>
          <w:tcPr>
            <w:tcW w:w="783" w:type="pct"/>
            <w:tcBorders>
              <w:bottom w:val="nil"/>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335105">
        <w:tc>
          <w:tcPr>
            <w:tcW w:w="783" w:type="pct"/>
            <w:tcBorders>
              <w:top w:val="nil"/>
              <w:bottom w:val="single" w:sz="4" w:space="0" w:color="auto"/>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rPr>
          <w:trHeight w:val="500"/>
        </w:trPr>
        <w:tc>
          <w:tcPr>
            <w:tcW w:w="783" w:type="pct"/>
            <w:tcBorders>
              <w:bottom w:val="nil"/>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335105">
        <w:tc>
          <w:tcPr>
            <w:tcW w:w="783" w:type="pct"/>
            <w:tcBorders>
              <w:top w:val="nil"/>
              <w:bottom w:val="single" w:sz="4" w:space="0" w:color="auto"/>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rPr>
          <w:trHeight w:val="412"/>
        </w:trPr>
        <w:tc>
          <w:tcPr>
            <w:tcW w:w="783" w:type="pct"/>
            <w:tcBorders>
              <w:bottom w:val="nil"/>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335105">
        <w:trPr>
          <w:trHeight w:val="411"/>
        </w:trPr>
        <w:tc>
          <w:tcPr>
            <w:tcW w:w="783" w:type="pct"/>
            <w:tcBorders>
              <w:top w:val="nil"/>
            </w:tcBorders>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335105">
        <w:trPr>
          <w:trHeight w:val="511"/>
        </w:trPr>
        <w:tc>
          <w:tcPr>
            <w:tcW w:w="783" w:type="pct"/>
          </w:tcPr>
          <w:p w:rsidR="00AB6CBC" w:rsidRDefault="00AB6CBC"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rPr>
          <w:trHeight w:val="511"/>
        </w:trPr>
        <w:tc>
          <w:tcPr>
            <w:tcW w:w="783" w:type="pct"/>
          </w:tcPr>
          <w:p w:rsidR="00397AB4"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335105">
        <w:trPr>
          <w:trHeight w:val="515"/>
        </w:trPr>
        <w:tc>
          <w:tcPr>
            <w:tcW w:w="783" w:type="pct"/>
          </w:tcPr>
          <w:p w:rsidR="00397AB4"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335105">
        <w:tc>
          <w:tcPr>
            <w:tcW w:w="783" w:type="pct"/>
          </w:tcPr>
          <w:p w:rsidR="00397AB4" w:rsidRPr="00E42054" w:rsidRDefault="00AB6CBC" w:rsidP="00335105">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335105">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335105">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33510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335105">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14297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Tender Evaluation Board of the 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2" w:name="_Toc336840334"/>
      <w:bookmarkStart w:id="83" w:name="_Toc336840561"/>
      <w:bookmarkStart w:id="84" w:name="_Toc336841020"/>
      <w:bookmarkStart w:id="85" w:name="_Toc336841213"/>
      <w:bookmarkStart w:id="86" w:name="_Toc336908652"/>
      <w:bookmarkStart w:id="87" w:name="_Toc393505527"/>
      <w:bookmarkStart w:id="88" w:name="_Toc393505658"/>
      <w:bookmarkStart w:id="89" w:name="_Toc529083758"/>
      <w:bookmarkStart w:id="90"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2"/>
      <w:bookmarkEnd w:id="83"/>
      <w:bookmarkEnd w:id="84"/>
      <w:bookmarkEnd w:id="85"/>
      <w:bookmarkEnd w:id="86"/>
      <w:bookmarkEnd w:id="87"/>
      <w:bookmarkEnd w:id="88"/>
      <w:bookmarkEnd w:id="89"/>
      <w:bookmarkEnd w:id="90"/>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1" w:name="_Toc336840335"/>
      <w:bookmarkStart w:id="92" w:name="_Toc336840562"/>
      <w:bookmarkStart w:id="93" w:name="_Toc336841021"/>
      <w:bookmarkStart w:id="94" w:name="_Toc336841214"/>
      <w:bookmarkStart w:id="95" w:name="_Toc336908653"/>
      <w:bookmarkStart w:id="96" w:name="_Toc393505528"/>
      <w:bookmarkStart w:id="97" w:name="_Toc393505659"/>
      <w:bookmarkStart w:id="98" w:name="_Toc529083759"/>
    </w:p>
    <w:p w:rsidR="00101EF8" w:rsidRPr="008C70A8" w:rsidRDefault="00101EF8" w:rsidP="008C70A8">
      <w:pPr>
        <w:suppressAutoHyphens/>
        <w:jc w:val="center"/>
        <w:rPr>
          <w:spacing w:val="60"/>
          <w:sz w:val="40"/>
          <w:lang w:val="en-GB"/>
        </w:rPr>
      </w:pPr>
      <w:bookmarkStart w:id="99" w:name="_Toc4124834"/>
      <w:r w:rsidRPr="008C70A8">
        <w:rPr>
          <w:spacing w:val="60"/>
          <w:sz w:val="40"/>
          <w:lang w:val="en-GB"/>
        </w:rPr>
        <w:lastRenderedPageBreak/>
        <w:t>Form of Performance Bank Guarantee (Unconditional)</w:t>
      </w:r>
      <w:bookmarkEnd w:id="91"/>
      <w:bookmarkEnd w:id="92"/>
      <w:bookmarkEnd w:id="93"/>
      <w:bookmarkEnd w:id="94"/>
      <w:bookmarkEnd w:id="95"/>
      <w:bookmarkEnd w:id="96"/>
      <w:bookmarkEnd w:id="97"/>
      <w:bookmarkEnd w:id="98"/>
      <w:bookmarkEnd w:id="99"/>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0" w:name="_Toc336840337"/>
      <w:bookmarkStart w:id="101" w:name="_Toc336840564"/>
      <w:bookmarkStart w:id="102" w:name="_Toc336841023"/>
      <w:bookmarkStart w:id="103" w:name="_Toc336841216"/>
      <w:bookmarkStart w:id="104" w:name="_Toc336908655"/>
      <w:bookmarkStart w:id="105" w:name="_Toc393505530"/>
      <w:bookmarkStart w:id="106" w:name="_Toc393505661"/>
      <w:bookmarkStart w:id="107" w:name="_Toc529083761"/>
      <w:bookmarkStart w:id="108" w:name="_Toc4124835"/>
      <w:r w:rsidRPr="008C70A8">
        <w:rPr>
          <w:spacing w:val="60"/>
          <w:sz w:val="40"/>
          <w:lang w:val="en-GB"/>
        </w:rPr>
        <w:lastRenderedPageBreak/>
        <w:t>Form of Bank Guarantee for Advance Payment</w:t>
      </w:r>
      <w:bookmarkEnd w:id="100"/>
      <w:bookmarkEnd w:id="101"/>
      <w:bookmarkEnd w:id="102"/>
      <w:bookmarkEnd w:id="103"/>
      <w:bookmarkEnd w:id="104"/>
      <w:bookmarkEnd w:id="105"/>
      <w:bookmarkEnd w:id="106"/>
      <w:bookmarkEnd w:id="107"/>
      <w:bookmarkEnd w:id="108"/>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16154B">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Pr>
          <w:sz w:val="23"/>
        </w:rPr>
        <w:t>.2</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bookmarkStart w:id="109" w:name="_GoBack"/>
      <w:bookmarkEnd w:id="109"/>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E30306"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b/>
          <w:bCs/>
          <w:i/>
          <w:color w:val="FF0000"/>
          <w:spacing w:val="20"/>
        </w:rPr>
      </w:pPr>
      <w:r w:rsidRPr="00E30306">
        <w:rPr>
          <w:b/>
          <w:bCs/>
          <w:i/>
          <w:color w:val="FF0000"/>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105" w:rsidRDefault="00335105">
      <w:r>
        <w:separator/>
      </w:r>
    </w:p>
  </w:endnote>
  <w:endnote w:type="continuationSeparator" w:id="0">
    <w:p w:rsidR="00335105" w:rsidRDefault="00335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35105" w:rsidRDefault="003351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7CF85"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105" w:rsidRDefault="00335105">
      <w:r>
        <w:separator/>
      </w:r>
    </w:p>
  </w:footnote>
  <w:footnote w:type="continuationSeparator" w:id="0">
    <w:p w:rsidR="00335105" w:rsidRDefault="003351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35105" w:rsidRDefault="00335105">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3B55E"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210497">
      <w:rPr>
        <w:rFonts w:ascii="Arial Narrow" w:hAnsi="Arial Narrow"/>
        <w:noProof/>
        <w:sz w:val="22"/>
        <w:szCs w:val="22"/>
      </w:rPr>
      <w:t>43</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210497">
      <w:rPr>
        <w:rFonts w:ascii="Arial Narrow" w:hAnsi="Arial Narrow"/>
        <w:noProof/>
        <w:sz w:val="22"/>
        <w:szCs w:val="22"/>
      </w:rPr>
      <w:t>52</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1B8EA"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5B6F10"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3E20CC"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27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D4294"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31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6F891"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C90A1"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21220"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105" w:rsidRDefault="00335105">
    <w:pPr>
      <w:pStyle w:val="Header"/>
      <w:rPr>
        <w:sz w:val="22"/>
      </w:rPr>
    </w:pPr>
  </w:p>
  <w:p w:rsidR="00335105" w:rsidRPr="00613259" w:rsidRDefault="00335105"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8EB1E"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210497">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2D152F"/>
    <w:multiLevelType w:val="hybridMultilevel"/>
    <w:tmpl w:val="AA18E3D4"/>
    <w:lvl w:ilvl="0" w:tplc="2642325E">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3">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5"/>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4"/>
  </w:num>
  <w:num w:numId="25">
    <w:abstractNumId w:val="4"/>
  </w:num>
  <w:num w:numId="26">
    <w:abstractNumId w:val="21"/>
  </w:num>
  <w:num w:numId="27">
    <w:abstractNumId w:val="20"/>
  </w:num>
  <w:num w:numId="28">
    <w:abstractNumId w:val="14"/>
  </w:num>
  <w:num w:numId="29">
    <w:abstractNumId w:val="27"/>
  </w:num>
  <w:num w:numId="30">
    <w:abstractNumId w:val="33"/>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054E4"/>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70A8"/>
    <w:rsid w:val="000A0B2E"/>
    <w:rsid w:val="000B3103"/>
    <w:rsid w:val="000C1E4C"/>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60BF"/>
    <w:rsid w:val="001E6B5F"/>
    <w:rsid w:val="001F09B8"/>
    <w:rsid w:val="00201E05"/>
    <w:rsid w:val="00204ED5"/>
    <w:rsid w:val="00205514"/>
    <w:rsid w:val="00210497"/>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F44B0"/>
    <w:rsid w:val="002F649C"/>
    <w:rsid w:val="002F65D8"/>
    <w:rsid w:val="0030015C"/>
    <w:rsid w:val="00303061"/>
    <w:rsid w:val="00304CC1"/>
    <w:rsid w:val="003134EB"/>
    <w:rsid w:val="00324769"/>
    <w:rsid w:val="00335105"/>
    <w:rsid w:val="003355FA"/>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76497"/>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036C5"/>
    <w:rsid w:val="00821B6F"/>
    <w:rsid w:val="00825011"/>
    <w:rsid w:val="008322C6"/>
    <w:rsid w:val="008733EC"/>
    <w:rsid w:val="008875CF"/>
    <w:rsid w:val="008B1EA0"/>
    <w:rsid w:val="008C0570"/>
    <w:rsid w:val="008C1FA3"/>
    <w:rsid w:val="008C537F"/>
    <w:rsid w:val="008C70A8"/>
    <w:rsid w:val="008D19B4"/>
    <w:rsid w:val="008D5B0C"/>
    <w:rsid w:val="008D69EF"/>
    <w:rsid w:val="008E5C9A"/>
    <w:rsid w:val="008F0802"/>
    <w:rsid w:val="008F6C16"/>
    <w:rsid w:val="0090273C"/>
    <w:rsid w:val="009134FB"/>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784F"/>
    <w:rsid w:val="00A707B4"/>
    <w:rsid w:val="00A73F6D"/>
    <w:rsid w:val="00A96EFC"/>
    <w:rsid w:val="00AA0529"/>
    <w:rsid w:val="00AB0016"/>
    <w:rsid w:val="00AB6CBC"/>
    <w:rsid w:val="00AD7271"/>
    <w:rsid w:val="00AF4E31"/>
    <w:rsid w:val="00B04BD8"/>
    <w:rsid w:val="00B06F1B"/>
    <w:rsid w:val="00B1753F"/>
    <w:rsid w:val="00B22D13"/>
    <w:rsid w:val="00B25046"/>
    <w:rsid w:val="00B260C7"/>
    <w:rsid w:val="00B32FD6"/>
    <w:rsid w:val="00B44D80"/>
    <w:rsid w:val="00B50EA3"/>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C0329"/>
    <w:rsid w:val="00CC52AC"/>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30306"/>
    <w:rsid w:val="00E640F5"/>
    <w:rsid w:val="00E75078"/>
    <w:rsid w:val="00E77657"/>
    <w:rsid w:val="00E81D88"/>
    <w:rsid w:val="00E82ED7"/>
    <w:rsid w:val="00EA4A4B"/>
    <w:rsid w:val="00EA5A43"/>
    <w:rsid w:val="00EC1A89"/>
    <w:rsid w:val="00EC2DF5"/>
    <w:rsid w:val="00EC4C89"/>
    <w:rsid w:val="00EC52BF"/>
    <w:rsid w:val="00ED264D"/>
    <w:rsid w:val="00EE4412"/>
    <w:rsid w:val="00EF69A6"/>
    <w:rsid w:val="00F04E93"/>
    <w:rsid w:val="00F20173"/>
    <w:rsid w:val="00F216D6"/>
    <w:rsid w:val="00F2531C"/>
    <w:rsid w:val="00F27457"/>
    <w:rsid w:val="00F532A9"/>
    <w:rsid w:val="00F532D3"/>
    <w:rsid w:val="00FA2242"/>
    <w:rsid w:val="00FA3C6B"/>
    <w:rsid w:val="00FC227A"/>
    <w:rsid w:val="00FC4C88"/>
    <w:rsid w:val="00FC7AB0"/>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6385"/>
    <o:shapelayout v:ext="edit">
      <o:idmap v:ext="edit" data="1"/>
    </o:shapelayout>
  </w:shapeDefaults>
  <w:decimalSymbol w:val="."/>
  <w:listSeparator w:val=","/>
  <w15:docId w15:val="{D051D98E-FE27-4BFA-BC7D-757C9CCA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6764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hazleena.ibrahim@finance.gov.mv" TargetMode="Externa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884B-5E4D-453E-9E3A-74689DA9E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8504</TotalTime>
  <Pages>52</Pages>
  <Words>9999</Words>
  <Characters>56998</Characters>
  <Application>Microsoft Office Word</Application>
  <DocSecurity>0</DocSecurity>
  <Lines>474</Lines>
  <Paragraphs>133</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6</cp:revision>
  <cp:lastPrinted>2015-02-19T11:22:00Z</cp:lastPrinted>
  <dcterms:created xsi:type="dcterms:W3CDTF">2015-04-16T04:55:00Z</dcterms:created>
  <dcterms:modified xsi:type="dcterms:W3CDTF">2015-04-22T07:19:00Z</dcterms:modified>
</cp:coreProperties>
</file>