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ayout w:type="fixed"/>
        <w:tblLook w:val="0000" w:firstRow="0" w:lastRow="0" w:firstColumn="0" w:lastColumn="0" w:noHBand="0" w:noVBand="0"/>
      </w:tblPr>
      <w:tblGrid>
        <w:gridCol w:w="9198"/>
      </w:tblGrid>
      <w:tr w:rsidR="009B4BEB" w:rsidRPr="0035582B" w14:paraId="6395CC83" w14:textId="77777777" w:rsidTr="004841EE">
        <w:trPr>
          <w:trHeight w:val="900"/>
          <w:jc w:val="center"/>
        </w:trPr>
        <w:tc>
          <w:tcPr>
            <w:tcW w:w="9198" w:type="dxa"/>
            <w:vAlign w:val="center"/>
          </w:tcPr>
          <w:p w14:paraId="74E3D601" w14:textId="77777777" w:rsidR="009B4BEB" w:rsidRPr="0035582B" w:rsidRDefault="009B4BEB" w:rsidP="004841EE">
            <w:pPr>
              <w:pStyle w:val="S4-header1"/>
              <w:spacing w:line="276" w:lineRule="auto"/>
              <w:rPr>
                <w:color w:val="000000"/>
              </w:rPr>
            </w:pPr>
            <w:r w:rsidRPr="0035582B">
              <w:rPr>
                <w:color w:val="000000"/>
              </w:rPr>
              <w:br w:type="page"/>
            </w:r>
            <w:bookmarkStart w:id="0" w:name="_Toc41971550"/>
            <w:bookmarkStart w:id="1" w:name="_Toc125871319"/>
            <w:bookmarkStart w:id="2" w:name="_Toc139856167"/>
            <w:bookmarkStart w:id="3" w:name="_Toc235671321"/>
            <w:r w:rsidRPr="0035582B">
              <w:rPr>
                <w:color w:val="000000"/>
              </w:rPr>
              <w:t>Form of Tender Security</w:t>
            </w:r>
            <w:bookmarkEnd w:id="0"/>
            <w:bookmarkEnd w:id="1"/>
            <w:r w:rsidRPr="0035582B">
              <w:rPr>
                <w:color w:val="000000"/>
              </w:rPr>
              <w:t xml:space="preserve"> (Bank Guarantee)</w:t>
            </w:r>
            <w:bookmarkEnd w:id="2"/>
            <w:bookmarkEnd w:id="3"/>
          </w:p>
        </w:tc>
      </w:tr>
    </w:tbl>
    <w:p w14:paraId="04D3AA04" w14:textId="77777777" w:rsidR="009B4BEB" w:rsidRPr="0035582B" w:rsidRDefault="009B4BEB" w:rsidP="009B4BEB">
      <w:pPr>
        <w:rPr>
          <w:color w:val="000000"/>
        </w:rPr>
      </w:pPr>
      <w:r w:rsidRPr="0035582B">
        <w:rPr>
          <w:color w:val="000000"/>
        </w:rPr>
        <w:t>The Issuing Bank shall fill in this Bank Guarantee Form in accordance with the instructions indicated.</w:t>
      </w:r>
    </w:p>
    <w:p w14:paraId="472E088F" w14:textId="77777777" w:rsidR="009B4BEB" w:rsidRPr="0035582B" w:rsidRDefault="009B4BEB" w:rsidP="009B4BEB">
      <w:pPr>
        <w:pStyle w:val="NormalWeb"/>
        <w:spacing w:before="0" w:beforeAutospacing="0" w:after="200" w:afterAutospacing="0"/>
        <w:rPr>
          <w:color w:val="000000"/>
        </w:rPr>
      </w:pPr>
      <w:r w:rsidRPr="0035582B">
        <w:rPr>
          <w:color w:val="000000"/>
        </w:rPr>
        <w:t>………………………………… {Bank’s Name, and Address of Issuing Branch or Office}</w:t>
      </w:r>
    </w:p>
    <w:p w14:paraId="4C0B3D20" w14:textId="77777777" w:rsidR="009B4BEB" w:rsidRPr="0035582B" w:rsidRDefault="009B4BEB" w:rsidP="009B4BEB">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6634D308" w14:textId="77777777" w:rsidR="009B4BEB" w:rsidRPr="0035582B" w:rsidRDefault="009B4BEB" w:rsidP="009B4BEB">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1390D504" w14:textId="77777777" w:rsidR="009B4BEB" w:rsidRPr="0035582B" w:rsidRDefault="009B4BEB" w:rsidP="009B4BEB">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3648BEA4" w14:textId="77777777" w:rsidR="009B4BEB" w:rsidRPr="0035582B" w:rsidRDefault="009B4BEB" w:rsidP="009B4BEB">
      <w:pPr>
        <w:pStyle w:val="NormalWeb"/>
        <w:spacing w:before="0" w:beforeAutospacing="0" w:after="160" w:afterAutospacing="0" w:line="276" w:lineRule="auto"/>
        <w:jc w:val="both"/>
        <w:rPr>
          <w:color w:val="000000"/>
        </w:rPr>
      </w:pPr>
      <w:r w:rsidRPr="0035582B">
        <w:rPr>
          <w:color w:val="000000"/>
        </w:rPr>
        <w:t>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w:t>
      </w:r>
      <w:proofErr w:type="gramStart"/>
      <w:r w:rsidRPr="0035582B">
        <w:rPr>
          <w:color w:val="000000"/>
        </w:rPr>
        <w:t>_  (</w:t>
      </w:r>
      <w:proofErr w:type="gramEnd"/>
      <w:r w:rsidRPr="0035582B">
        <w:rPr>
          <w:color w:val="000000"/>
        </w:rPr>
        <w:t xml:space="preserve">“the IFB”). </w:t>
      </w:r>
    </w:p>
    <w:p w14:paraId="1FC6584C" w14:textId="77777777" w:rsidR="009B4BEB" w:rsidRPr="0035582B" w:rsidRDefault="009B4BEB" w:rsidP="009B4BEB">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1736105D" w14:textId="77777777" w:rsidR="009B4BEB" w:rsidRPr="0035582B" w:rsidRDefault="009B4BEB" w:rsidP="009B4BEB">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101E6E78" w14:textId="77777777" w:rsidR="009B4BEB" w:rsidRPr="0035582B" w:rsidRDefault="009B4BEB" w:rsidP="009B4BEB">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7A80AB49" w14:textId="77777777" w:rsidR="009B4BEB" w:rsidRPr="0035582B" w:rsidRDefault="009B4BEB" w:rsidP="009B4BEB">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having been notified of the acceptance of its Tender by the Employer during the period of Tender validity, (</w:t>
      </w:r>
      <w:proofErr w:type="spellStart"/>
      <w:r w:rsidRPr="0035582B">
        <w:rPr>
          <w:color w:val="000000"/>
        </w:rPr>
        <w:t>i</w:t>
      </w:r>
      <w:proofErr w:type="spellEnd"/>
      <w:r w:rsidRPr="0035582B">
        <w:rPr>
          <w:color w:val="000000"/>
        </w:rPr>
        <w:t xml:space="preserve">) fails or refuses to execute the Contract Form, if required, or (ii) fails or refuses to furnish the performance security, in accordance with the </w:t>
      </w:r>
      <w:r>
        <w:rPr>
          <w:color w:val="000000"/>
        </w:rPr>
        <w:t>ITT</w:t>
      </w:r>
      <w:r w:rsidRPr="0035582B">
        <w:rPr>
          <w:color w:val="000000"/>
        </w:rPr>
        <w:t>.</w:t>
      </w:r>
    </w:p>
    <w:p w14:paraId="35380A7A" w14:textId="77777777" w:rsidR="009B4BEB" w:rsidRPr="0035582B" w:rsidRDefault="009B4BEB" w:rsidP="009B4BEB">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color w:val="000000"/>
        </w:rPr>
        <w:t>i</w:t>
      </w:r>
      <w:proofErr w:type="spellEnd"/>
      <w:r w:rsidRPr="0035582B">
        <w:rPr>
          <w:color w:val="000000"/>
        </w:rPr>
        <w:t>) our receipt of a copy your notification to the Tenderer of the name of the successful Tenderer; or (ii) {insert date}twenty-eight days after the expiration of the Tenderer’s Tender.</w:t>
      </w:r>
    </w:p>
    <w:p w14:paraId="41F6C702" w14:textId="77777777" w:rsidR="009B4BEB" w:rsidRPr="0035582B" w:rsidRDefault="009B4BEB" w:rsidP="009B4BEB">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333D65A7" w14:textId="77777777" w:rsidR="009B4BEB" w:rsidRPr="0035582B" w:rsidRDefault="009B4BEB" w:rsidP="009B4BEB">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55718DE9" w14:textId="77777777" w:rsidR="009B4BEB" w:rsidRPr="0035582B" w:rsidRDefault="009B4BEB" w:rsidP="009B4BEB">
      <w:pPr>
        <w:pStyle w:val="NormalWeb"/>
        <w:spacing w:before="0" w:after="0" w:line="276" w:lineRule="auto"/>
        <w:rPr>
          <w:b/>
          <w:color w:val="000000"/>
        </w:rPr>
      </w:pPr>
      <w:r w:rsidRPr="0035582B">
        <w:rPr>
          <w:color w:val="000000"/>
        </w:rPr>
        <w:t>[signature(s]</w:t>
      </w:r>
    </w:p>
    <w:p w14:paraId="005E001C" w14:textId="77777777" w:rsidR="009B4BEB" w:rsidRPr="001F2805" w:rsidRDefault="009B4BEB" w:rsidP="009B4BEB">
      <w:pPr>
        <w:tabs>
          <w:tab w:val="left" w:pos="1195"/>
        </w:tabs>
        <w:bidi/>
        <w:rPr>
          <w:rFonts w:ascii="Faruma" w:hAnsi="Faruma" w:cs="Faruma"/>
          <w:sz w:val="24"/>
          <w:szCs w:val="24"/>
          <w:lang w:bidi="dv-MV"/>
        </w:rPr>
      </w:pPr>
    </w:p>
    <w:p w14:paraId="2AE493FE" w14:textId="77777777" w:rsidR="009B4BEB" w:rsidRDefault="009B4BEB"/>
    <w:sectPr w:rsidR="009B4BEB" w:rsidSect="009B4BEB">
      <w:headerReference w:type="default" r:id="rId6"/>
      <w:footerReference w:type="default" r:id="rId7"/>
      <w:headerReference w:type="first" r:id="rId8"/>
      <w:pgSz w:w="12240" w:h="15840"/>
      <w:pgMar w:top="630" w:right="1325"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BD8A0" w14:textId="77777777" w:rsidR="009B4BEB" w:rsidRDefault="009B4BEB" w:rsidP="009B4BEB">
      <w:pPr>
        <w:spacing w:after="0" w:line="240" w:lineRule="auto"/>
      </w:pPr>
      <w:r>
        <w:separator/>
      </w:r>
    </w:p>
  </w:endnote>
  <w:endnote w:type="continuationSeparator" w:id="0">
    <w:p w14:paraId="389A042E" w14:textId="77777777" w:rsidR="009B4BEB" w:rsidRDefault="009B4BEB" w:rsidP="009B4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71734024"/>
      <w:docPartObj>
        <w:docPartGallery w:val="Page Numbers (Bottom of Page)"/>
        <w:docPartUnique/>
      </w:docPartObj>
    </w:sdtPr>
    <w:sdtContent>
      <w:sdt>
        <w:sdtPr>
          <w:rPr>
            <w:sz w:val="20"/>
            <w:szCs w:val="20"/>
          </w:rPr>
          <w:id w:val="1902482674"/>
          <w:docPartObj>
            <w:docPartGallery w:val="Page Numbers (Top of Page)"/>
            <w:docPartUnique/>
          </w:docPartObj>
        </w:sdtPr>
        <w:sdtContent>
          <w:p w14:paraId="76AF1481" w14:textId="77777777" w:rsidR="009B4BEB" w:rsidRPr="00465668" w:rsidRDefault="009B4BEB"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Pr>
                <w:noProof/>
                <w:sz w:val="20"/>
                <w:szCs w:val="20"/>
              </w:rPr>
              <w:t>5</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Pr>
                <w:noProof/>
                <w:sz w:val="20"/>
                <w:szCs w:val="20"/>
              </w:rPr>
              <w:t>12</w:t>
            </w:r>
            <w:r w:rsidRPr="00465668">
              <w:rPr>
                <w:noProof/>
                <w:sz w:val="20"/>
                <w:szCs w:val="20"/>
              </w:rPr>
              <w:fldChar w:fldCharType="end"/>
            </w:r>
            <w:r>
              <w:rPr>
                <w:noProof/>
                <w:sz w:val="20"/>
                <w:szCs w:val="20"/>
              </w:rPr>
              <w:t xml:space="preserve"> </w:t>
            </w:r>
          </w:p>
        </w:sdtContent>
      </w:sdt>
    </w:sdtContent>
  </w:sdt>
  <w:p w14:paraId="35B27E04" w14:textId="77777777" w:rsidR="009B4BEB" w:rsidRPr="006A201E" w:rsidRDefault="009B4BEB"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034F2" w14:textId="77777777" w:rsidR="009B4BEB" w:rsidRDefault="009B4BEB" w:rsidP="009B4BEB">
      <w:pPr>
        <w:spacing w:after="0" w:line="240" w:lineRule="auto"/>
      </w:pPr>
      <w:r>
        <w:separator/>
      </w:r>
    </w:p>
  </w:footnote>
  <w:footnote w:type="continuationSeparator" w:id="0">
    <w:p w14:paraId="0B1DB344" w14:textId="77777777" w:rsidR="009B4BEB" w:rsidRDefault="009B4BEB" w:rsidP="009B4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6EB32" w14:textId="77777777" w:rsidR="009B4BEB" w:rsidRPr="004158ED" w:rsidRDefault="009B4BEB" w:rsidP="004158ED">
    <w:pPr>
      <w:pStyle w:val="Header"/>
      <w:jc w:val="right"/>
      <w:rPr>
        <w:rFonts w:cs="MV Boli"/>
        <w:i/>
        <w:iCs/>
        <w:color w:val="A6A6A6" w:themeColor="background1" w:themeShade="A6"/>
        <w:lang w:bidi="dv-MV"/>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208C6" w14:textId="7CD2DB11" w:rsidR="009B4BEB" w:rsidRPr="00C27F00" w:rsidRDefault="009B4BEB" w:rsidP="00C27F00">
    <w:pPr>
      <w:jc w:val="center"/>
      <w:rPr>
        <w:rFonts w:ascii="Faruma" w:hAnsi="Faruma" w:cs="Faruma"/>
        <w:b/>
        <w:bCs/>
        <w:sz w:val="24"/>
        <w:szCs w:val="24"/>
        <w:lang w:bidi="dv-MV"/>
      </w:rPr>
    </w:pPr>
    <w:r w:rsidRPr="006B16AA">
      <w:rPr>
        <w:rFonts w:ascii="Faruma" w:hAnsi="Faruma" w:cs="Faruma"/>
        <w:b/>
        <w:bCs/>
        <w:sz w:val="24"/>
        <w:szCs w:val="24"/>
        <w:rtl/>
        <w:lang w:bidi="dv-MV"/>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BEB"/>
    <w:rsid w:val="009B4BEB"/>
    <w:rsid w:val="00F819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54203"/>
  <w15:chartTrackingRefBased/>
  <w15:docId w15:val="{9E9C95B3-0782-4E05-8398-379AE0C9E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BEB"/>
    <w:pPr>
      <w:spacing w:line="259" w:lineRule="auto"/>
    </w:pPr>
    <w:rPr>
      <w:kern w:val="0"/>
      <w:sz w:val="22"/>
      <w:szCs w:val="22"/>
      <w14:ligatures w14:val="none"/>
    </w:rPr>
  </w:style>
  <w:style w:type="paragraph" w:styleId="Heading1">
    <w:name w:val="heading 1"/>
    <w:basedOn w:val="Normal"/>
    <w:next w:val="Normal"/>
    <w:link w:val="Heading1Char"/>
    <w:uiPriority w:val="9"/>
    <w:qFormat/>
    <w:rsid w:val="009B4BE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B4BE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B4BE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4BE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B4BE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B4B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4B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4B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4B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BE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B4BE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B4BE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B4BE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B4BE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B4B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4B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4B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4BEB"/>
    <w:rPr>
      <w:rFonts w:eastAsiaTheme="majorEastAsia" w:cstheme="majorBidi"/>
      <w:color w:val="272727" w:themeColor="text1" w:themeTint="D8"/>
    </w:rPr>
  </w:style>
  <w:style w:type="paragraph" w:styleId="Title">
    <w:name w:val="Title"/>
    <w:basedOn w:val="Normal"/>
    <w:next w:val="Normal"/>
    <w:link w:val="TitleChar"/>
    <w:uiPriority w:val="10"/>
    <w:qFormat/>
    <w:rsid w:val="009B4B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4B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4B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4B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4BEB"/>
    <w:pPr>
      <w:spacing w:before="160"/>
      <w:jc w:val="center"/>
    </w:pPr>
    <w:rPr>
      <w:i/>
      <w:iCs/>
      <w:color w:val="404040" w:themeColor="text1" w:themeTint="BF"/>
    </w:rPr>
  </w:style>
  <w:style w:type="character" w:customStyle="1" w:styleId="QuoteChar">
    <w:name w:val="Quote Char"/>
    <w:basedOn w:val="DefaultParagraphFont"/>
    <w:link w:val="Quote"/>
    <w:uiPriority w:val="29"/>
    <w:rsid w:val="009B4BEB"/>
    <w:rPr>
      <w:i/>
      <w:iCs/>
      <w:color w:val="404040" w:themeColor="text1" w:themeTint="BF"/>
    </w:rPr>
  </w:style>
  <w:style w:type="paragraph" w:styleId="ListParagraph">
    <w:name w:val="List Paragraph"/>
    <w:basedOn w:val="Normal"/>
    <w:uiPriority w:val="34"/>
    <w:qFormat/>
    <w:rsid w:val="009B4BEB"/>
    <w:pPr>
      <w:ind w:left="720"/>
      <w:contextualSpacing/>
    </w:pPr>
  </w:style>
  <w:style w:type="character" w:styleId="IntenseEmphasis">
    <w:name w:val="Intense Emphasis"/>
    <w:basedOn w:val="DefaultParagraphFont"/>
    <w:uiPriority w:val="21"/>
    <w:qFormat/>
    <w:rsid w:val="009B4BEB"/>
    <w:rPr>
      <w:i/>
      <w:iCs/>
      <w:color w:val="2F5496" w:themeColor="accent1" w:themeShade="BF"/>
    </w:rPr>
  </w:style>
  <w:style w:type="paragraph" w:styleId="IntenseQuote">
    <w:name w:val="Intense Quote"/>
    <w:basedOn w:val="Normal"/>
    <w:next w:val="Normal"/>
    <w:link w:val="IntenseQuoteChar"/>
    <w:uiPriority w:val="30"/>
    <w:qFormat/>
    <w:rsid w:val="009B4B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B4BEB"/>
    <w:rPr>
      <w:i/>
      <w:iCs/>
      <w:color w:val="2F5496" w:themeColor="accent1" w:themeShade="BF"/>
    </w:rPr>
  </w:style>
  <w:style w:type="character" w:styleId="IntenseReference">
    <w:name w:val="Intense Reference"/>
    <w:basedOn w:val="DefaultParagraphFont"/>
    <w:uiPriority w:val="32"/>
    <w:qFormat/>
    <w:rsid w:val="009B4BEB"/>
    <w:rPr>
      <w:b/>
      <w:bCs/>
      <w:smallCaps/>
      <w:color w:val="2F5496" w:themeColor="accent1" w:themeShade="BF"/>
      <w:spacing w:val="5"/>
    </w:rPr>
  </w:style>
  <w:style w:type="paragraph" w:styleId="Header">
    <w:name w:val="header"/>
    <w:basedOn w:val="Normal"/>
    <w:link w:val="HeaderChar"/>
    <w:uiPriority w:val="99"/>
    <w:unhideWhenUsed/>
    <w:rsid w:val="009B4B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BEB"/>
    <w:rPr>
      <w:kern w:val="0"/>
      <w:sz w:val="22"/>
      <w:szCs w:val="22"/>
      <w14:ligatures w14:val="none"/>
    </w:rPr>
  </w:style>
  <w:style w:type="paragraph" w:styleId="Footer">
    <w:name w:val="footer"/>
    <w:basedOn w:val="Normal"/>
    <w:link w:val="FooterChar"/>
    <w:uiPriority w:val="99"/>
    <w:unhideWhenUsed/>
    <w:rsid w:val="009B4B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BEB"/>
    <w:rPr>
      <w:kern w:val="0"/>
      <w:sz w:val="22"/>
      <w:szCs w:val="22"/>
      <w14:ligatures w14:val="none"/>
    </w:rPr>
  </w:style>
  <w:style w:type="paragraph" w:styleId="NormalWeb">
    <w:name w:val="Normal (Web)"/>
    <w:basedOn w:val="Normal"/>
    <w:unhideWhenUsed/>
    <w:rsid w:val="009B4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4-header1">
    <w:name w:val="S4-header1"/>
    <w:basedOn w:val="Normal"/>
    <w:rsid w:val="009B4BEB"/>
    <w:pPr>
      <w:spacing w:before="120" w:after="240" w:line="240" w:lineRule="auto"/>
      <w:jc w:val="center"/>
    </w:pPr>
    <w:rPr>
      <w:rFonts w:ascii="Times New Roman" w:eastAsia="Times New Roman" w:hAnsi="Times New Roman" w:cs="Times New Roman"/>
      <w:b/>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Mimshal Mohamed</dc:creator>
  <cp:keywords/>
  <dc:description/>
  <cp:lastModifiedBy>Ibrahim Mimshal Mohamed</cp:lastModifiedBy>
  <cp:revision>2</cp:revision>
  <dcterms:created xsi:type="dcterms:W3CDTF">2025-09-11T05:56:00Z</dcterms:created>
  <dcterms:modified xsi:type="dcterms:W3CDTF">2025-09-11T05:56:00Z</dcterms:modified>
</cp:coreProperties>
</file>