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580"/>
        <w:tblW w:w="1433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630"/>
        <w:gridCol w:w="1737"/>
        <w:gridCol w:w="2790"/>
        <w:gridCol w:w="5758"/>
        <w:gridCol w:w="3422"/>
      </w:tblGrid>
      <w:tr w:rsidR="002639D9" w:rsidRPr="001F7799" w14:paraId="6BB9CE71" w14:textId="77777777" w:rsidTr="0096636B">
        <w:trPr>
          <w:trHeight w:val="510"/>
          <w:tblHeader/>
        </w:trPr>
        <w:tc>
          <w:tcPr>
            <w:tcW w:w="630" w:type="dxa"/>
            <w:shd w:val="clear" w:color="auto" w:fill="DEEAF6"/>
            <w:vAlign w:val="center"/>
          </w:tcPr>
          <w:p w14:paraId="158DEAA7" w14:textId="77777777" w:rsidR="002639D9" w:rsidRPr="00C74BBC" w:rsidRDefault="002639D9" w:rsidP="0096636B">
            <w:pPr>
              <w:spacing w:before="240" w:after="240"/>
              <w:rPr>
                <w:b/>
                <w:bCs/>
                <w:color w:val="000000"/>
              </w:rPr>
            </w:pPr>
            <w:r w:rsidRPr="00C74BBC">
              <w:rPr>
                <w:b/>
                <w:bCs/>
                <w:color w:val="000000"/>
              </w:rPr>
              <w:t>Item No.</w:t>
            </w:r>
          </w:p>
        </w:tc>
        <w:tc>
          <w:tcPr>
            <w:tcW w:w="1737" w:type="dxa"/>
            <w:shd w:val="clear" w:color="auto" w:fill="DEEAF6"/>
            <w:vAlign w:val="center"/>
          </w:tcPr>
          <w:p w14:paraId="006FD8D8" w14:textId="77777777" w:rsidR="002639D9" w:rsidRPr="00C74BBC" w:rsidRDefault="002639D9" w:rsidP="0096636B">
            <w:pPr>
              <w:spacing w:before="240" w:after="240"/>
              <w:rPr>
                <w:b/>
                <w:bCs/>
                <w:color w:val="000000"/>
              </w:rPr>
            </w:pPr>
            <w:r w:rsidRPr="00C74BBC">
              <w:rPr>
                <w:b/>
                <w:bCs/>
                <w:color w:val="000000"/>
              </w:rPr>
              <w:t>Reference</w:t>
            </w:r>
          </w:p>
        </w:tc>
        <w:tc>
          <w:tcPr>
            <w:tcW w:w="2790" w:type="dxa"/>
            <w:shd w:val="clear" w:color="auto" w:fill="DEEAF6"/>
            <w:vAlign w:val="center"/>
          </w:tcPr>
          <w:p w14:paraId="5DDE9794" w14:textId="77777777" w:rsidR="002639D9" w:rsidRPr="00C74BBC" w:rsidRDefault="002639D9" w:rsidP="0096636B">
            <w:pPr>
              <w:spacing w:before="240" w:after="240"/>
              <w:rPr>
                <w:b/>
                <w:bCs/>
                <w:color w:val="000000"/>
              </w:rPr>
            </w:pPr>
            <w:r w:rsidRPr="00C74BBC">
              <w:rPr>
                <w:b/>
                <w:bCs/>
                <w:color w:val="000000"/>
              </w:rPr>
              <w:t>Quoted Text</w:t>
            </w:r>
          </w:p>
        </w:tc>
        <w:tc>
          <w:tcPr>
            <w:tcW w:w="5758" w:type="dxa"/>
            <w:shd w:val="clear" w:color="auto" w:fill="DEEAF6"/>
            <w:vAlign w:val="center"/>
          </w:tcPr>
          <w:p w14:paraId="3F6A030D" w14:textId="77777777" w:rsidR="002639D9" w:rsidRPr="00C74BBC" w:rsidRDefault="002639D9" w:rsidP="0096636B">
            <w:pPr>
              <w:spacing w:before="240" w:after="240"/>
              <w:rPr>
                <w:b/>
                <w:bCs/>
                <w:color w:val="000000"/>
              </w:rPr>
            </w:pPr>
            <w:r w:rsidRPr="00C74BBC">
              <w:rPr>
                <w:b/>
                <w:bCs/>
                <w:color w:val="000000"/>
              </w:rPr>
              <w:t>Clarifications / Question</w:t>
            </w:r>
          </w:p>
        </w:tc>
        <w:tc>
          <w:tcPr>
            <w:tcW w:w="3422" w:type="dxa"/>
            <w:shd w:val="clear" w:color="auto" w:fill="DEEAF6"/>
            <w:vAlign w:val="center"/>
          </w:tcPr>
          <w:p w14:paraId="6103D972" w14:textId="77777777" w:rsidR="002639D9" w:rsidRPr="00C74BBC" w:rsidRDefault="002639D9" w:rsidP="0096636B">
            <w:pPr>
              <w:spacing w:before="240" w:after="240"/>
              <w:ind w:left="1440" w:hanging="1440"/>
              <w:rPr>
                <w:b/>
                <w:bCs/>
                <w:color w:val="FFFFFF"/>
              </w:rPr>
            </w:pPr>
            <w:r w:rsidRPr="00C74BBC">
              <w:rPr>
                <w:b/>
                <w:bCs/>
                <w:color w:val="000000"/>
              </w:rPr>
              <w:t>Responses / Confirmation / Addendum</w:t>
            </w:r>
          </w:p>
        </w:tc>
      </w:tr>
      <w:tr w:rsidR="002639D9" w:rsidRPr="001F7799" w14:paraId="7E5DB917" w14:textId="77777777" w:rsidTr="0096636B">
        <w:trPr>
          <w:trHeight w:val="1260"/>
        </w:trPr>
        <w:tc>
          <w:tcPr>
            <w:tcW w:w="630" w:type="dxa"/>
            <w:vAlign w:val="center"/>
          </w:tcPr>
          <w:p w14:paraId="5231B1B2" w14:textId="77777777" w:rsidR="002639D9" w:rsidRPr="00C74BBC" w:rsidRDefault="002639D9" w:rsidP="0096636B">
            <w:pPr>
              <w:spacing w:before="120" w:after="120"/>
              <w:jc w:val="center"/>
              <w:rPr>
                <w:color w:val="000000"/>
              </w:rPr>
            </w:pPr>
            <w:r w:rsidRPr="00C74BBC">
              <w:rPr>
                <w:color w:val="000000"/>
              </w:rPr>
              <w:t>1</w:t>
            </w:r>
          </w:p>
        </w:tc>
        <w:tc>
          <w:tcPr>
            <w:tcW w:w="1737" w:type="dxa"/>
            <w:vAlign w:val="center"/>
          </w:tcPr>
          <w:p w14:paraId="577AE230" w14:textId="77777777" w:rsidR="002639D9" w:rsidRPr="00C74BBC" w:rsidRDefault="002639D9" w:rsidP="0096636B">
            <w:pPr>
              <w:spacing w:before="120" w:after="120"/>
              <w:rPr>
                <w:color w:val="000000"/>
              </w:rPr>
            </w:pPr>
          </w:p>
        </w:tc>
        <w:tc>
          <w:tcPr>
            <w:tcW w:w="2790" w:type="dxa"/>
            <w:vAlign w:val="center"/>
          </w:tcPr>
          <w:p w14:paraId="20443431" w14:textId="77777777" w:rsidR="002639D9" w:rsidRPr="00C74BBC" w:rsidRDefault="002639D9" w:rsidP="0096636B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5758" w:type="dxa"/>
            <w:vAlign w:val="center"/>
          </w:tcPr>
          <w:p w14:paraId="66908CDC" w14:textId="195DE242" w:rsidR="002639D9" w:rsidRPr="00467AFD" w:rsidRDefault="002639D9" w:rsidP="0096636B">
            <w:r w:rsidRPr="008E12CA">
              <w:t>ITB 14.8 (b)(</w:t>
            </w:r>
            <w:proofErr w:type="spellStart"/>
            <w:r w:rsidRPr="008E12CA">
              <w:t>i</w:t>
            </w:r>
            <w:proofErr w:type="spellEnd"/>
            <w:r w:rsidRPr="008E12CA">
              <w:t xml:space="preserve">) States “Place of destination: CIP Male Port, Republic of Maldives “ however ITB 14.8 (a)(iii), (b)(ii) and (c)(v) states multiple final destination sites and related services indicate 45 inhabited islands of </w:t>
            </w:r>
            <w:proofErr w:type="spellStart"/>
            <w:r w:rsidRPr="008E12CA">
              <w:t>Meemu</w:t>
            </w:r>
            <w:proofErr w:type="spellEnd"/>
            <w:r w:rsidRPr="008E12CA">
              <w:t xml:space="preserve">, </w:t>
            </w:r>
            <w:proofErr w:type="spellStart"/>
            <w:r w:rsidRPr="008E12CA">
              <w:t>Faafu</w:t>
            </w:r>
            <w:proofErr w:type="spellEnd"/>
            <w:r w:rsidRPr="008E12CA">
              <w:t xml:space="preserve">, </w:t>
            </w:r>
            <w:proofErr w:type="spellStart"/>
            <w:r w:rsidRPr="008E12CA">
              <w:t>Dhaalu</w:t>
            </w:r>
            <w:proofErr w:type="spellEnd"/>
            <w:r w:rsidRPr="008E12CA">
              <w:t xml:space="preserve">, </w:t>
            </w:r>
            <w:proofErr w:type="spellStart"/>
            <w:r w:rsidRPr="008E12CA">
              <w:t>Thaa</w:t>
            </w:r>
            <w:proofErr w:type="spellEnd"/>
            <w:r w:rsidRPr="008E12CA">
              <w:t xml:space="preserve"> and </w:t>
            </w:r>
            <w:proofErr w:type="spellStart"/>
            <w:r w:rsidRPr="008E12CA">
              <w:t>Laamu</w:t>
            </w:r>
            <w:proofErr w:type="spellEnd"/>
            <w:r w:rsidRPr="008E12CA">
              <w:t xml:space="preserve"> Atoll. Kindly confirm which place of destination and under which INCOTERM condition foreign bidders will have to submit offer?</w:t>
            </w:r>
          </w:p>
        </w:tc>
        <w:tc>
          <w:tcPr>
            <w:tcW w:w="3422" w:type="dxa"/>
            <w:vAlign w:val="center"/>
          </w:tcPr>
          <w:p w14:paraId="726461F0" w14:textId="77777777" w:rsidR="002639D9" w:rsidRDefault="00467AFD" w:rsidP="0096636B">
            <w:pPr>
              <w:spacing w:before="120" w:after="120"/>
              <w:rPr>
                <w:b/>
                <w:bCs/>
                <w:color w:val="C00000"/>
                <w:sz w:val="22"/>
                <w:szCs w:val="22"/>
                <w:u w:val="single"/>
                <w:bdr w:val="none" w:sz="0" w:space="0" w:color="auto" w:frame="1"/>
                <w:shd w:val="clear" w:color="auto" w:fill="FFFFFF"/>
              </w:rPr>
            </w:pPr>
            <w:r w:rsidRPr="00467AFD">
              <w:rPr>
                <w:color w:val="C00000"/>
                <w:sz w:val="22"/>
                <w:szCs w:val="22"/>
                <w:bdr w:val="none" w:sz="0" w:space="0" w:color="auto" w:frame="1"/>
                <w:shd w:val="clear" w:color="auto" w:fill="FFFFFF"/>
              </w:rPr>
              <w:t>DPU, (delivered</w:t>
            </w:r>
            <w:r w:rsidRPr="00467AFD">
              <w:rPr>
                <w:b/>
                <w:bCs/>
                <w:color w:val="C00000"/>
                <w:sz w:val="22"/>
                <w:szCs w:val="22"/>
                <w:u w:val="single"/>
                <w:bdr w:val="none" w:sz="0" w:space="0" w:color="auto" w:frame="1"/>
                <w:shd w:val="clear" w:color="auto" w:fill="FFFFFF"/>
              </w:rPr>
              <w:t xml:space="preserve"> at a place unloaded) – List of specific destination islands attached.</w:t>
            </w:r>
          </w:p>
          <w:p w14:paraId="100E2A6D" w14:textId="77777777" w:rsidR="0096636B" w:rsidRDefault="0096636B" w:rsidP="0096636B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jc w:val="left"/>
              <w:rPr>
                <w:rFonts w:ascii="Times New Roman" w:hAnsi="Times New Roman"/>
              </w:rPr>
            </w:pPr>
            <w:r w:rsidRPr="004A2C5F">
              <w:rPr>
                <w:rFonts w:ascii="Times New Roman" w:hAnsi="Times New Roman"/>
              </w:rPr>
              <w:t>Final Destination (Project Site):</w:t>
            </w:r>
          </w:p>
          <w:p w14:paraId="5278C656" w14:textId="37FBF58E" w:rsidR="0096636B" w:rsidRPr="00467AFD" w:rsidRDefault="00B06FA2" w:rsidP="0096636B">
            <w:pPr>
              <w:spacing w:before="120" w:after="120"/>
              <w:rPr>
                <w:color w:val="000000"/>
              </w:rPr>
            </w:pPr>
            <w:r>
              <w:rPr>
                <w:b/>
                <w:bCs/>
                <w:i/>
                <w:iCs/>
              </w:rPr>
              <w:t>Total:</w:t>
            </w:r>
            <w:r w:rsidR="0096636B">
              <w:rPr>
                <w:b/>
                <w:bCs/>
                <w:i/>
                <w:iCs/>
              </w:rPr>
              <w:t xml:space="preserve"> 22 (</w:t>
            </w:r>
            <w:r>
              <w:rPr>
                <w:b/>
                <w:bCs/>
                <w:i/>
                <w:iCs/>
              </w:rPr>
              <w:t>Twenty-two</w:t>
            </w:r>
            <w:r w:rsidR="0096636B">
              <w:rPr>
                <w:b/>
                <w:bCs/>
                <w:i/>
                <w:iCs/>
              </w:rPr>
              <w:t xml:space="preserve">) </w:t>
            </w:r>
            <w:r w:rsidR="0096636B" w:rsidRPr="004B2121">
              <w:rPr>
                <w:b/>
                <w:bCs/>
                <w:i/>
                <w:iCs/>
              </w:rPr>
              <w:t xml:space="preserve">Inhabited islands of </w:t>
            </w:r>
            <w:proofErr w:type="spellStart"/>
            <w:r w:rsidR="0096636B">
              <w:rPr>
                <w:b/>
                <w:bCs/>
                <w:i/>
                <w:iCs/>
              </w:rPr>
              <w:t>Dhaalu</w:t>
            </w:r>
            <w:proofErr w:type="spellEnd"/>
            <w:r w:rsidR="0096636B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="0096636B">
              <w:rPr>
                <w:b/>
                <w:bCs/>
                <w:i/>
                <w:iCs/>
              </w:rPr>
              <w:t>Meemu</w:t>
            </w:r>
            <w:proofErr w:type="spellEnd"/>
            <w:r w:rsidR="0096636B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="0096636B">
              <w:rPr>
                <w:b/>
                <w:bCs/>
                <w:i/>
                <w:iCs/>
              </w:rPr>
              <w:t>Thaa</w:t>
            </w:r>
            <w:proofErr w:type="spellEnd"/>
            <w:r w:rsidR="0096636B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="0096636B">
              <w:rPr>
                <w:b/>
                <w:bCs/>
                <w:i/>
                <w:iCs/>
              </w:rPr>
              <w:t>Faafu</w:t>
            </w:r>
            <w:proofErr w:type="spellEnd"/>
            <w:r w:rsidR="0096636B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="0096636B">
              <w:rPr>
                <w:b/>
                <w:bCs/>
                <w:i/>
                <w:iCs/>
              </w:rPr>
              <w:t>Laamu</w:t>
            </w:r>
            <w:proofErr w:type="spellEnd"/>
          </w:p>
        </w:tc>
      </w:tr>
      <w:tr w:rsidR="002639D9" w:rsidRPr="001F7799" w14:paraId="2DF851C1" w14:textId="77777777" w:rsidTr="0096636B">
        <w:trPr>
          <w:trHeight w:val="567"/>
        </w:trPr>
        <w:tc>
          <w:tcPr>
            <w:tcW w:w="630" w:type="dxa"/>
            <w:vAlign w:val="center"/>
          </w:tcPr>
          <w:p w14:paraId="6C929E1D" w14:textId="77777777" w:rsidR="002639D9" w:rsidRPr="00C74BBC" w:rsidRDefault="002639D9" w:rsidP="0096636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37" w:type="dxa"/>
            <w:vAlign w:val="center"/>
          </w:tcPr>
          <w:p w14:paraId="4FC8BAFE" w14:textId="77777777" w:rsidR="002639D9" w:rsidRPr="00C74BBC" w:rsidRDefault="002639D9" w:rsidP="0096636B">
            <w:pPr>
              <w:spacing w:before="120" w:after="120"/>
              <w:rPr>
                <w:color w:val="000000"/>
              </w:rPr>
            </w:pPr>
          </w:p>
        </w:tc>
        <w:tc>
          <w:tcPr>
            <w:tcW w:w="2790" w:type="dxa"/>
            <w:vAlign w:val="center"/>
          </w:tcPr>
          <w:p w14:paraId="62BA70DF" w14:textId="77777777" w:rsidR="002639D9" w:rsidRPr="00C74BBC" w:rsidRDefault="002639D9" w:rsidP="0096636B">
            <w:pPr>
              <w:spacing w:before="120" w:after="120"/>
              <w:jc w:val="both"/>
              <w:rPr>
                <w:color w:val="000000"/>
              </w:rPr>
            </w:pPr>
          </w:p>
        </w:tc>
        <w:tc>
          <w:tcPr>
            <w:tcW w:w="5758" w:type="dxa"/>
            <w:vAlign w:val="center"/>
          </w:tcPr>
          <w:p w14:paraId="2589099C" w14:textId="77777777" w:rsidR="002639D9" w:rsidRPr="00C74BBC" w:rsidRDefault="002639D9" w:rsidP="0096636B">
            <w:pPr>
              <w:spacing w:before="120" w:after="120"/>
            </w:pPr>
            <w:r w:rsidRPr="008E12CA">
              <w:t>Kindly confirm if Installation, Commissioning and Training is requested to be included in foreign bidders offer?</w:t>
            </w:r>
          </w:p>
        </w:tc>
        <w:tc>
          <w:tcPr>
            <w:tcW w:w="3422" w:type="dxa"/>
            <w:vAlign w:val="center"/>
          </w:tcPr>
          <w:p w14:paraId="15425D0C" w14:textId="48B755FB" w:rsidR="002639D9" w:rsidRPr="00C74BBC" w:rsidRDefault="00086954" w:rsidP="0096636B">
            <w:pPr>
              <w:spacing w:before="120" w:after="120"/>
            </w:pPr>
            <w:r w:rsidRPr="00467AFD">
              <w:rPr>
                <w:color w:val="C00000"/>
              </w:rPr>
              <w:t xml:space="preserve">Yes, must include as stated in ICB Tender Document. </w:t>
            </w:r>
          </w:p>
        </w:tc>
      </w:tr>
      <w:tr w:rsidR="00467AFD" w:rsidRPr="001F7799" w14:paraId="4E2C9E15" w14:textId="77777777" w:rsidTr="0096636B">
        <w:trPr>
          <w:trHeight w:val="567"/>
        </w:trPr>
        <w:tc>
          <w:tcPr>
            <w:tcW w:w="630" w:type="dxa"/>
            <w:vAlign w:val="center"/>
          </w:tcPr>
          <w:p w14:paraId="3BEB7BDF" w14:textId="20B964CC" w:rsidR="00467AFD" w:rsidRDefault="00467AFD" w:rsidP="0096636B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37" w:type="dxa"/>
            <w:vAlign w:val="center"/>
          </w:tcPr>
          <w:p w14:paraId="53FBE0BE" w14:textId="6A4D611E" w:rsidR="00467AFD" w:rsidRPr="00C74BBC" w:rsidRDefault="00467AFD" w:rsidP="0096636B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GCC 16.1</w:t>
            </w:r>
          </w:p>
        </w:tc>
        <w:tc>
          <w:tcPr>
            <w:tcW w:w="2790" w:type="dxa"/>
            <w:vAlign w:val="center"/>
          </w:tcPr>
          <w:p w14:paraId="00E9C4D9" w14:textId="194D7B34" w:rsidR="00467AFD" w:rsidRPr="00C74BBC" w:rsidRDefault="00450197" w:rsidP="0096636B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Payment terms: </w:t>
            </w:r>
          </w:p>
        </w:tc>
        <w:tc>
          <w:tcPr>
            <w:tcW w:w="5758" w:type="dxa"/>
            <w:vAlign w:val="center"/>
          </w:tcPr>
          <w:p w14:paraId="3AC55440" w14:textId="77777777" w:rsidR="00450197" w:rsidRDefault="00450197" w:rsidP="0096636B">
            <w:pPr>
              <w:suppressAutoHyphens/>
              <w:spacing w:after="220"/>
              <w:ind w:firstLine="7"/>
              <w:jc w:val="both"/>
              <w:rPr>
                <w:color w:val="242424"/>
                <w:bdr w:val="none" w:sz="0" w:space="0" w:color="auto" w:frame="1"/>
              </w:rPr>
            </w:pPr>
            <w:r>
              <w:rPr>
                <w:color w:val="242424"/>
                <w:bdr w:val="none" w:sz="0" w:space="0" w:color="auto" w:frame="1"/>
              </w:rPr>
              <w:t xml:space="preserve">Payment terms: As letter of credit is not practiced in the public sector of the Maldives the following payment term has been revised. </w:t>
            </w:r>
          </w:p>
          <w:p w14:paraId="23317AEC" w14:textId="45C5527A" w:rsidR="00467AFD" w:rsidRPr="008E12CA" w:rsidRDefault="00450197" w:rsidP="0096636B">
            <w:pPr>
              <w:spacing w:before="120" w:after="120"/>
            </w:pPr>
            <w:r w:rsidRPr="007C7C0C">
              <w:rPr>
                <w:color w:val="242424"/>
                <w:bdr w:val="none" w:sz="0" w:space="0" w:color="auto" w:frame="1"/>
              </w:rPr>
              <w:t>GCC 16.1—The method and conditions of payment to be made to the Supplier under this Contract shall be as follows</w:t>
            </w:r>
            <w:r>
              <w:rPr>
                <w:color w:val="242424"/>
                <w:bdr w:val="none" w:sz="0" w:space="0" w:color="auto" w:frame="1"/>
              </w:rPr>
              <w:t>:</w:t>
            </w:r>
          </w:p>
        </w:tc>
        <w:tc>
          <w:tcPr>
            <w:tcW w:w="3422" w:type="dxa"/>
            <w:vAlign w:val="center"/>
          </w:tcPr>
          <w:p w14:paraId="3C456B27" w14:textId="44B3B355" w:rsidR="00467AFD" w:rsidRPr="00467AFD" w:rsidRDefault="00450197" w:rsidP="0096636B">
            <w:pPr>
              <w:spacing w:before="120" w:after="120"/>
              <w:rPr>
                <w:color w:val="C00000"/>
              </w:rPr>
            </w:pPr>
            <w:r w:rsidRPr="007C7C0C">
              <w:rPr>
                <w:b/>
                <w:bCs/>
                <w:color w:val="242424"/>
                <w:bdr w:val="none" w:sz="0" w:space="0" w:color="auto" w:frame="1"/>
              </w:rPr>
              <w:t>On Delivery:</w:t>
            </w:r>
            <w:r w:rsidRPr="007C7C0C">
              <w:rPr>
                <w:color w:val="242424"/>
                <w:bdr w:val="none" w:sz="0" w:space="0" w:color="auto" w:frame="1"/>
              </w:rPr>
              <w:t xml:space="preserve"> Eighty (80) percent of the Contract Price of the Goods shall be paid upon the delivery of the equipment to final destinations.</w:t>
            </w:r>
          </w:p>
        </w:tc>
      </w:tr>
    </w:tbl>
    <w:p w14:paraId="6A3E2BB8" w14:textId="51380950" w:rsidR="00BB499D" w:rsidRDefault="0096636B">
      <w:r w:rsidRPr="0096636B">
        <w:rPr>
          <w:b/>
          <w:bCs/>
        </w:rPr>
        <w:t>Clarification:</w:t>
      </w:r>
      <w:r>
        <w:t xml:space="preserve"> Equipment Zone 4 and 5 - MCEP </w:t>
      </w:r>
    </w:p>
    <w:sectPr w:rsidR="00BB499D" w:rsidSect="002639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AA"/>
    <w:rsid w:val="00086954"/>
    <w:rsid w:val="001F62AA"/>
    <w:rsid w:val="002639D9"/>
    <w:rsid w:val="002B6391"/>
    <w:rsid w:val="00450197"/>
    <w:rsid w:val="00467AFD"/>
    <w:rsid w:val="0096636B"/>
    <w:rsid w:val="00B06FA2"/>
    <w:rsid w:val="00FE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E14FD"/>
  <w15:chartTrackingRefBased/>
  <w15:docId w15:val="{76D7B6B5-81F6-4F68-AF18-99A72676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9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">
    <w:name w:val="(i)"/>
    <w:basedOn w:val="Normal"/>
    <w:rsid w:val="0096636B"/>
    <w:pPr>
      <w:suppressAutoHyphens/>
      <w:overflowPunct/>
      <w:autoSpaceDE/>
      <w:autoSpaceDN/>
      <w:adjustRightInd/>
      <w:jc w:val="both"/>
      <w:textAlignment w:val="auto"/>
    </w:pPr>
    <w:rPr>
      <w:rFonts w:ascii="Tms Rmn" w:hAnsi="Tms Rm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Ikram</dc:creator>
  <cp:keywords/>
  <dc:description/>
  <cp:lastModifiedBy>user</cp:lastModifiedBy>
  <cp:revision>5</cp:revision>
  <dcterms:created xsi:type="dcterms:W3CDTF">2022-10-19T09:46:00Z</dcterms:created>
  <dcterms:modified xsi:type="dcterms:W3CDTF">2022-10-24T18:48:00Z</dcterms:modified>
</cp:coreProperties>
</file>