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380"/>
      </w:tblGrid>
      <w:tr w:rsidR="00666FBD" w:rsidRPr="00FB2818" w14:paraId="30BA9E6C" w14:textId="77777777" w:rsidTr="00F26243">
        <w:trPr>
          <w:cantSplit/>
          <w:jc w:val="center"/>
        </w:trPr>
        <w:tc>
          <w:tcPr>
            <w:tcW w:w="909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F26243">
        <w:trPr>
          <w:cantSplit/>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F12FFC" w:rsidRPr="00FB2818" w14:paraId="3A02932B"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FB2818" w:rsidRDefault="00F12FFC" w:rsidP="00B7521A">
            <w:pPr>
              <w:spacing w:before="120" w:after="120"/>
              <w:rPr>
                <w:rFonts w:ascii="Arial" w:hAnsi="Arial" w:cs="Arial"/>
                <w:b/>
                <w:sz w:val="20"/>
              </w:rPr>
            </w:pPr>
            <w:r w:rsidRPr="00D66BE0">
              <w:rPr>
                <w:rFonts w:ascii="Arial" w:hAnsi="Arial" w:cs="Arial"/>
                <w:b/>
                <w:sz w:val="20"/>
              </w:rPr>
              <w:t>ITB 1.1</w:t>
            </w:r>
          </w:p>
        </w:tc>
        <w:tc>
          <w:tcPr>
            <w:tcW w:w="7380" w:type="dxa"/>
            <w:tcBorders>
              <w:top w:val="single" w:sz="6" w:space="0" w:color="000000"/>
              <w:left w:val="single" w:sz="6" w:space="0" w:color="000000"/>
              <w:bottom w:val="single" w:sz="6" w:space="0" w:color="000000"/>
              <w:right w:val="single" w:sz="6" w:space="0" w:color="000000"/>
            </w:tcBorders>
            <w:vAlign w:val="center"/>
          </w:tcPr>
          <w:p w14:paraId="709FB57E" w14:textId="0F1CB68E" w:rsidR="00F12FFC" w:rsidRPr="00FB2818" w:rsidRDefault="00F12FFC" w:rsidP="00FB2818">
            <w:pPr>
              <w:tabs>
                <w:tab w:val="right" w:pos="7119"/>
              </w:tabs>
              <w:spacing w:before="120" w:after="120"/>
              <w:rPr>
                <w:rFonts w:ascii="Arial" w:hAnsi="Arial" w:cs="Arial"/>
                <w:sz w:val="20"/>
              </w:rPr>
            </w:pPr>
            <w:r w:rsidRPr="001033D0">
              <w:rPr>
                <w:rFonts w:ascii="Arial" w:hAnsi="Arial" w:cs="Arial"/>
                <w:sz w:val="20"/>
              </w:rPr>
              <w:t>The number of the Invitation for Bids</w:t>
            </w:r>
            <w:r w:rsidR="00652DA5">
              <w:rPr>
                <w:rFonts w:ascii="Arial" w:hAnsi="Arial" w:cs="Arial"/>
                <w:sz w:val="20"/>
              </w:rPr>
              <w:t xml:space="preserve"> (IFB)</w:t>
            </w:r>
            <w:r w:rsidRPr="001033D0">
              <w:rPr>
                <w:rFonts w:ascii="Arial" w:hAnsi="Arial" w:cs="Arial"/>
                <w:sz w:val="20"/>
              </w:rPr>
              <w:t xml:space="preserve"> is</w:t>
            </w:r>
            <w:r>
              <w:rPr>
                <w:rFonts w:ascii="Arial" w:hAnsi="Arial" w:cs="Arial"/>
                <w:sz w:val="20"/>
              </w:rPr>
              <w:t>:</w:t>
            </w:r>
            <w:r w:rsidR="002867DC">
              <w:rPr>
                <w:rFonts w:ascii="Arial" w:hAnsi="Arial" w:cs="Arial"/>
                <w:sz w:val="20"/>
              </w:rPr>
              <w:t xml:space="preserve"> </w:t>
            </w:r>
            <w:r w:rsidR="0027157D" w:rsidRPr="001D7E27">
              <w:rPr>
                <w:rFonts w:ascii="Arial" w:hAnsi="Arial" w:cs="Arial"/>
                <w:sz w:val="20"/>
              </w:rPr>
              <w:t>(IUL)13-K/13/202</w:t>
            </w:r>
            <w:r w:rsidR="009D444B" w:rsidRPr="001D7E27">
              <w:rPr>
                <w:rFonts w:ascii="Arial" w:hAnsi="Arial" w:cs="Arial"/>
                <w:sz w:val="20"/>
              </w:rPr>
              <w:t>5</w:t>
            </w:r>
            <w:r w:rsidR="0027157D" w:rsidRPr="001D7E27">
              <w:rPr>
                <w:rFonts w:ascii="Arial" w:hAnsi="Arial" w:cs="Arial"/>
                <w:sz w:val="20"/>
              </w:rPr>
              <w:t>/</w:t>
            </w:r>
            <w:r w:rsidR="001D7E27" w:rsidRPr="001D7E27">
              <w:rPr>
                <w:rFonts w:ascii="Arial" w:hAnsi="Arial" w:cs="Arial"/>
                <w:sz w:val="20"/>
              </w:rPr>
              <w:t>160</w:t>
            </w:r>
          </w:p>
        </w:tc>
      </w:tr>
      <w:tr w:rsidR="00F12FFC" w:rsidRPr="00FB2818" w14:paraId="5BB59FB3" w14:textId="77777777" w:rsidTr="00F26243">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380" w:type="dxa"/>
            <w:tcBorders>
              <w:top w:val="single" w:sz="6" w:space="0" w:color="000000"/>
              <w:left w:val="single" w:sz="6" w:space="0" w:color="000000"/>
              <w:bottom w:val="single" w:sz="6" w:space="0" w:color="000000"/>
              <w:right w:val="single" w:sz="6" w:space="0" w:color="000000"/>
            </w:tcBorders>
          </w:tcPr>
          <w:p w14:paraId="6AB5CE3B" w14:textId="6CEAB36E" w:rsidR="00F12FFC" w:rsidRPr="00FB2818" w:rsidRDefault="00F12FFC" w:rsidP="00EA3B50">
            <w:pPr>
              <w:tabs>
                <w:tab w:val="right" w:pos="7119"/>
              </w:tabs>
              <w:spacing w:before="120" w:after="120"/>
              <w:rPr>
                <w:rFonts w:ascii="Arial" w:hAnsi="Arial" w:cs="Arial"/>
                <w:sz w:val="20"/>
              </w:rPr>
            </w:pPr>
            <w:r w:rsidRPr="00FB2818">
              <w:rPr>
                <w:rFonts w:ascii="Arial" w:hAnsi="Arial" w:cs="Arial"/>
                <w:sz w:val="20"/>
              </w:rPr>
              <w:t xml:space="preserve">The Purchaser is: </w:t>
            </w:r>
            <w:r w:rsidR="0027157D" w:rsidRPr="0027157D">
              <w:rPr>
                <w:rFonts w:ascii="Arial" w:hAnsi="Arial" w:cs="Arial"/>
                <w:sz w:val="20"/>
              </w:rPr>
              <w:t>Ministry of</w:t>
            </w:r>
            <w:r w:rsidR="009D444B">
              <w:rPr>
                <w:rFonts w:ascii="Arial" w:hAnsi="Arial" w:cs="Arial"/>
                <w:sz w:val="20"/>
              </w:rPr>
              <w:t xml:space="preserve"> Tourism and</w:t>
            </w:r>
            <w:r w:rsidR="0027157D" w:rsidRPr="0027157D">
              <w:rPr>
                <w:rFonts w:ascii="Arial" w:hAnsi="Arial" w:cs="Arial"/>
                <w:sz w:val="20"/>
              </w:rPr>
              <w:t xml:space="preserve"> Environment, Republic of Maldives</w:t>
            </w:r>
          </w:p>
        </w:tc>
      </w:tr>
      <w:tr w:rsidR="00F12FFC" w:rsidRPr="00FB2818" w14:paraId="6A43B04E" w14:textId="77777777" w:rsidTr="00F26243">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380" w:type="dxa"/>
            <w:tcBorders>
              <w:top w:val="single" w:sz="6" w:space="0" w:color="000000"/>
              <w:bottom w:val="single" w:sz="6" w:space="0" w:color="000000"/>
              <w:right w:val="single" w:sz="6" w:space="0" w:color="000000"/>
            </w:tcBorders>
          </w:tcPr>
          <w:p w14:paraId="6C47B211" w14:textId="1D8496F9" w:rsidR="00652DA5" w:rsidRPr="00FB2818" w:rsidRDefault="00F12FFC" w:rsidP="0027157D">
            <w:pPr>
              <w:tabs>
                <w:tab w:val="right" w:pos="6939"/>
              </w:tabs>
              <w:spacing w:before="120" w:after="120"/>
              <w:rPr>
                <w:rFonts w:ascii="Arial" w:hAnsi="Arial" w:cs="Arial"/>
                <w:sz w:val="20"/>
              </w:rPr>
            </w:pPr>
            <w:r w:rsidRPr="00FB2818">
              <w:rPr>
                <w:rFonts w:ascii="Arial" w:hAnsi="Arial" w:cs="Arial"/>
                <w:sz w:val="20"/>
              </w:rPr>
              <w:t xml:space="preserve">The name of the </w:t>
            </w:r>
            <w:r w:rsidR="006C3EAC">
              <w:rPr>
                <w:rFonts w:ascii="Arial" w:hAnsi="Arial" w:cs="Arial"/>
                <w:sz w:val="20"/>
              </w:rPr>
              <w:t>international</w:t>
            </w:r>
            <w:r w:rsidR="005211BE">
              <w:rPr>
                <w:rFonts w:ascii="Arial" w:hAnsi="Arial" w:cs="Arial"/>
                <w:sz w:val="20"/>
              </w:rPr>
              <w:t xml:space="preserve"> </w:t>
            </w:r>
            <w:r w:rsidR="00652DA5">
              <w:rPr>
                <w:rFonts w:ascii="Arial" w:hAnsi="Arial" w:cs="Arial"/>
                <w:sz w:val="20"/>
              </w:rPr>
              <w:t>competitive bidding (</w:t>
            </w:r>
            <w:r w:rsidR="006C3EAC">
              <w:rPr>
                <w:rFonts w:ascii="Arial" w:hAnsi="Arial" w:cs="Arial"/>
                <w:sz w:val="20"/>
              </w:rPr>
              <w:t>I</w:t>
            </w:r>
            <w:r w:rsidR="005211BE" w:rsidRPr="00FB2818">
              <w:rPr>
                <w:rFonts w:ascii="Arial" w:hAnsi="Arial" w:cs="Arial"/>
                <w:sz w:val="20"/>
              </w:rPr>
              <w:t>CB</w:t>
            </w:r>
            <w:r w:rsidR="00652DA5">
              <w:rPr>
                <w:rFonts w:ascii="Arial" w:hAnsi="Arial" w:cs="Arial"/>
                <w:sz w:val="20"/>
              </w:rPr>
              <w:t>)</w:t>
            </w:r>
            <w:r w:rsidRPr="00FB2818">
              <w:rPr>
                <w:rFonts w:ascii="Arial" w:hAnsi="Arial" w:cs="Arial"/>
                <w:sz w:val="20"/>
              </w:rPr>
              <w:t xml:space="preserve"> is:</w:t>
            </w:r>
            <w:r w:rsidR="00351586">
              <w:rPr>
                <w:rFonts w:ascii="Arial" w:hAnsi="Arial" w:cs="Arial"/>
                <w:sz w:val="20"/>
              </w:rPr>
              <w:t xml:space="preserve"> </w:t>
            </w:r>
            <w:r w:rsidR="0027157D" w:rsidRPr="0027157D">
              <w:rPr>
                <w:rFonts w:ascii="Arial" w:hAnsi="Arial" w:cs="Arial"/>
                <w:b/>
                <w:bCs/>
                <w:sz w:val="20"/>
              </w:rPr>
              <w:t xml:space="preserve">Procurement of materials required for Rooftop Solar Photovoltaic systems of aggregate capacity </w:t>
            </w:r>
            <w:r w:rsidR="006C3EAC">
              <w:rPr>
                <w:rFonts w:ascii="Arial" w:hAnsi="Arial" w:cs="Arial"/>
                <w:b/>
                <w:bCs/>
                <w:sz w:val="20"/>
              </w:rPr>
              <w:t>1</w:t>
            </w:r>
            <w:r w:rsidR="00E42FA1">
              <w:rPr>
                <w:rFonts w:ascii="Arial" w:hAnsi="Arial" w:cs="Arial"/>
                <w:b/>
                <w:bCs/>
                <w:sz w:val="20"/>
              </w:rPr>
              <w:t>.5</w:t>
            </w:r>
            <w:r w:rsidR="0027157D" w:rsidRPr="0027157D">
              <w:rPr>
                <w:rFonts w:ascii="Arial" w:hAnsi="Arial" w:cs="Arial"/>
                <w:b/>
                <w:bCs/>
                <w:sz w:val="20"/>
              </w:rPr>
              <w:t>MWp for household consumers</w:t>
            </w:r>
          </w:p>
          <w:p w14:paraId="15872B24" w14:textId="1E1B72BA" w:rsidR="00F12FFC" w:rsidRPr="00FB2818" w:rsidRDefault="00F12FFC" w:rsidP="00EA3B50">
            <w:pPr>
              <w:tabs>
                <w:tab w:val="right" w:pos="6939"/>
              </w:tabs>
              <w:spacing w:before="120" w:after="120"/>
              <w:rPr>
                <w:rFonts w:ascii="Arial" w:hAnsi="Arial" w:cs="Arial"/>
                <w:sz w:val="20"/>
              </w:rPr>
            </w:pPr>
            <w:r w:rsidRPr="00FB2818">
              <w:rPr>
                <w:rFonts w:ascii="Arial" w:hAnsi="Arial" w:cs="Arial"/>
                <w:sz w:val="20"/>
              </w:rPr>
              <w:t>The identification number</w:t>
            </w:r>
            <w:r w:rsidRPr="00FB2818">
              <w:rPr>
                <w:rFonts w:ascii="Arial" w:hAnsi="Arial" w:cs="Arial"/>
                <w:i/>
                <w:sz w:val="20"/>
              </w:rPr>
              <w:t xml:space="preserve"> </w:t>
            </w:r>
            <w:r w:rsidRPr="00FB2818">
              <w:rPr>
                <w:rFonts w:ascii="Arial" w:hAnsi="Arial" w:cs="Arial"/>
                <w:sz w:val="20"/>
              </w:rPr>
              <w:t xml:space="preserve">of the </w:t>
            </w:r>
            <w:r w:rsidR="006C3EAC">
              <w:rPr>
                <w:rFonts w:ascii="Arial" w:hAnsi="Arial" w:cs="Arial"/>
                <w:sz w:val="20"/>
              </w:rPr>
              <w:t>I</w:t>
            </w:r>
            <w:r w:rsidRPr="00FB2818">
              <w:rPr>
                <w:rFonts w:ascii="Arial" w:hAnsi="Arial" w:cs="Arial"/>
                <w:sz w:val="20"/>
              </w:rPr>
              <w:t xml:space="preserve">CB is: </w:t>
            </w:r>
            <w:r w:rsidR="0027157D" w:rsidRPr="001D7E27">
              <w:rPr>
                <w:rFonts w:ascii="Arial" w:hAnsi="Arial" w:cs="Arial"/>
                <w:b/>
                <w:bCs/>
                <w:sz w:val="20"/>
              </w:rPr>
              <w:t>TES/20</w:t>
            </w:r>
            <w:r w:rsidR="006C3EAC" w:rsidRPr="001D7E27">
              <w:rPr>
                <w:rFonts w:ascii="Arial" w:hAnsi="Arial" w:cs="Arial"/>
                <w:b/>
                <w:bCs/>
                <w:sz w:val="20"/>
              </w:rPr>
              <w:t>25</w:t>
            </w:r>
            <w:r w:rsidR="0027157D" w:rsidRPr="001D7E27">
              <w:rPr>
                <w:rFonts w:ascii="Arial" w:hAnsi="Arial" w:cs="Arial"/>
                <w:b/>
                <w:bCs/>
                <w:sz w:val="20"/>
              </w:rPr>
              <w:t>/G-</w:t>
            </w:r>
            <w:r w:rsidR="001D7E27" w:rsidRPr="001D7E27">
              <w:rPr>
                <w:rFonts w:ascii="Arial" w:hAnsi="Arial" w:cs="Arial"/>
                <w:b/>
                <w:bCs/>
                <w:sz w:val="20"/>
              </w:rPr>
              <w:t>002</w:t>
            </w:r>
          </w:p>
          <w:p w14:paraId="7D8ECC61" w14:textId="78325A67" w:rsidR="00F12FFC" w:rsidRPr="00FB2818" w:rsidRDefault="00F12FFC" w:rsidP="006C3EAC">
            <w:pPr>
              <w:tabs>
                <w:tab w:val="right" w:pos="6939"/>
              </w:tabs>
              <w:spacing w:before="120" w:after="120"/>
              <w:rPr>
                <w:rFonts w:ascii="Arial" w:hAnsi="Arial" w:cs="Arial"/>
                <w:sz w:val="20"/>
              </w:rPr>
            </w:pPr>
            <w:r w:rsidRPr="00FB2818">
              <w:rPr>
                <w:rFonts w:ascii="Arial" w:hAnsi="Arial" w:cs="Arial"/>
                <w:sz w:val="20"/>
              </w:rPr>
              <w:t xml:space="preserve">The number and identification of lots comprising this </w:t>
            </w:r>
            <w:r w:rsidR="006C3EAC">
              <w:rPr>
                <w:rFonts w:ascii="Arial" w:hAnsi="Arial" w:cs="Arial"/>
                <w:sz w:val="20"/>
              </w:rPr>
              <w:t>I</w:t>
            </w:r>
            <w:r w:rsidRPr="00FB2818">
              <w:rPr>
                <w:rFonts w:ascii="Arial" w:hAnsi="Arial" w:cs="Arial"/>
                <w:sz w:val="20"/>
              </w:rPr>
              <w:t xml:space="preserve">CB is: </w:t>
            </w:r>
            <w:r w:rsidR="006C3EAC">
              <w:rPr>
                <w:rFonts w:ascii="Arial" w:hAnsi="Arial" w:cs="Arial"/>
                <w:b/>
                <w:bCs/>
                <w:sz w:val="20"/>
              </w:rPr>
              <w:t>None</w:t>
            </w:r>
          </w:p>
        </w:tc>
      </w:tr>
      <w:tr w:rsidR="00F12FFC" w:rsidRPr="00FB2818" w14:paraId="5614512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 xml:space="preserve">B.  </w:t>
            </w:r>
            <w:r w:rsidR="00F514BC">
              <w:rPr>
                <w:rFonts w:ascii="Arial" w:hAnsi="Arial" w:cs="Arial"/>
                <w:b/>
                <w:sz w:val="28"/>
                <w:szCs w:val="28"/>
              </w:rPr>
              <w:t xml:space="preserve">Contents of </w:t>
            </w:r>
            <w:r w:rsidRPr="00FB2818">
              <w:rPr>
                <w:rFonts w:ascii="Arial" w:hAnsi="Arial" w:cs="Arial"/>
                <w:b/>
                <w:sz w:val="28"/>
                <w:szCs w:val="28"/>
              </w:rPr>
              <w:t>Bidding Document</w:t>
            </w:r>
          </w:p>
        </w:tc>
      </w:tr>
      <w:tr w:rsidR="00F12FFC" w:rsidRPr="00FB2818" w14:paraId="189EAD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FB2818" w:rsidRDefault="00F12FFC" w:rsidP="00B7521A">
            <w:pPr>
              <w:tabs>
                <w:tab w:val="right" w:pos="7254"/>
              </w:tabs>
              <w:spacing w:before="120" w:after="120"/>
              <w:rPr>
                <w:rFonts w:ascii="Arial" w:hAnsi="Arial" w:cs="Arial"/>
                <w:b/>
                <w:sz w:val="20"/>
              </w:rPr>
            </w:pPr>
            <w:r w:rsidRPr="00FB2818">
              <w:rPr>
                <w:rFonts w:ascii="Arial" w:hAnsi="Arial" w:cs="Arial"/>
                <w:b/>
                <w:sz w:val="20"/>
              </w:rPr>
              <w:t>ITB 7.1</w:t>
            </w:r>
          </w:p>
        </w:tc>
        <w:tc>
          <w:tcPr>
            <w:tcW w:w="7380" w:type="dxa"/>
            <w:tcBorders>
              <w:top w:val="single" w:sz="6" w:space="0" w:color="000000"/>
              <w:bottom w:val="single" w:sz="6" w:space="0" w:color="000000"/>
              <w:right w:val="single" w:sz="6" w:space="0" w:color="000000"/>
            </w:tcBorders>
          </w:tcPr>
          <w:p w14:paraId="5E99D313" w14:textId="77777777" w:rsidR="00F12FFC" w:rsidRPr="00FB2818" w:rsidRDefault="00F12FFC" w:rsidP="00B7521A">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p w14:paraId="16C30866" w14:textId="77777777"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 xml:space="preserve">Attention: Ms. </w:t>
            </w:r>
            <w:proofErr w:type="spellStart"/>
            <w:r w:rsidRPr="0027157D">
              <w:rPr>
                <w:rFonts w:ascii="Arial" w:hAnsi="Arial" w:cs="Arial"/>
                <w:sz w:val="20"/>
              </w:rPr>
              <w:t>Fathimath</w:t>
            </w:r>
            <w:proofErr w:type="spellEnd"/>
            <w:r w:rsidRPr="0027157D">
              <w:rPr>
                <w:rFonts w:ascii="Arial" w:hAnsi="Arial" w:cs="Arial"/>
                <w:sz w:val="20"/>
              </w:rPr>
              <w:t xml:space="preserve"> </w:t>
            </w:r>
            <w:proofErr w:type="spellStart"/>
            <w:r w:rsidRPr="0027157D">
              <w:rPr>
                <w:rFonts w:ascii="Arial" w:hAnsi="Arial" w:cs="Arial"/>
                <w:sz w:val="20"/>
              </w:rPr>
              <w:t>Rishfa</w:t>
            </w:r>
            <w:proofErr w:type="spellEnd"/>
            <w:r w:rsidRPr="0027157D">
              <w:rPr>
                <w:rFonts w:ascii="Arial" w:hAnsi="Arial" w:cs="Arial"/>
                <w:sz w:val="20"/>
              </w:rPr>
              <w:t xml:space="preserve"> Ahmed</w:t>
            </w:r>
          </w:p>
          <w:p w14:paraId="532600B4" w14:textId="1CED9BBC"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Chief Procurement Executive, National Tender, Ministry of Finance</w:t>
            </w:r>
            <w:r w:rsidR="00500B31">
              <w:rPr>
                <w:rFonts w:ascii="Arial" w:hAnsi="Arial" w:cs="Arial"/>
                <w:sz w:val="20"/>
              </w:rPr>
              <w:t xml:space="preserve"> and Planning</w:t>
            </w:r>
          </w:p>
          <w:p w14:paraId="73F5D673" w14:textId="77777777"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 xml:space="preserve">Street address: </w:t>
            </w:r>
            <w:proofErr w:type="spellStart"/>
            <w:r w:rsidRPr="0027157D">
              <w:rPr>
                <w:rFonts w:ascii="Arial" w:hAnsi="Arial" w:cs="Arial"/>
                <w:sz w:val="20"/>
              </w:rPr>
              <w:t>Ameenee</w:t>
            </w:r>
            <w:proofErr w:type="spellEnd"/>
            <w:r w:rsidRPr="0027157D">
              <w:rPr>
                <w:rFonts w:ascii="Arial" w:hAnsi="Arial" w:cs="Arial"/>
                <w:sz w:val="20"/>
              </w:rPr>
              <w:t xml:space="preserve"> </w:t>
            </w:r>
            <w:proofErr w:type="spellStart"/>
            <w:r w:rsidRPr="0027157D">
              <w:rPr>
                <w:rFonts w:ascii="Arial" w:hAnsi="Arial" w:cs="Arial"/>
                <w:sz w:val="20"/>
              </w:rPr>
              <w:t>Magu</w:t>
            </w:r>
            <w:proofErr w:type="spellEnd"/>
          </w:p>
          <w:p w14:paraId="3930EA8C" w14:textId="77777777"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City: Male</w:t>
            </w:r>
          </w:p>
          <w:p w14:paraId="24A2BE93" w14:textId="77777777"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ZIP code: 20379</w:t>
            </w:r>
          </w:p>
          <w:p w14:paraId="1275CC58" w14:textId="77777777" w:rsidR="0027157D" w:rsidRPr="0027157D" w:rsidRDefault="0027157D" w:rsidP="0027157D">
            <w:pPr>
              <w:tabs>
                <w:tab w:val="right" w:pos="7254"/>
              </w:tabs>
              <w:spacing w:before="120" w:after="60"/>
              <w:rPr>
                <w:rFonts w:ascii="Arial" w:hAnsi="Arial" w:cs="Arial"/>
                <w:sz w:val="20"/>
              </w:rPr>
            </w:pPr>
            <w:r w:rsidRPr="0027157D">
              <w:rPr>
                <w:rFonts w:ascii="Arial" w:hAnsi="Arial" w:cs="Arial"/>
                <w:sz w:val="20"/>
              </w:rPr>
              <w:t>Country: Maldives</w:t>
            </w:r>
            <w:r w:rsidRPr="0027157D">
              <w:rPr>
                <w:rFonts w:ascii="Arial" w:hAnsi="Arial" w:cs="Arial"/>
                <w:sz w:val="20"/>
              </w:rPr>
              <w:tab/>
            </w:r>
          </w:p>
          <w:p w14:paraId="4C2D159F" w14:textId="77777777" w:rsidR="0027157D" w:rsidRPr="001D7E27" w:rsidRDefault="0027157D" w:rsidP="0027157D">
            <w:pPr>
              <w:tabs>
                <w:tab w:val="right" w:pos="7254"/>
              </w:tabs>
              <w:spacing w:before="120" w:after="60"/>
              <w:rPr>
                <w:rFonts w:ascii="Arial" w:hAnsi="Arial" w:cs="Arial"/>
                <w:sz w:val="20"/>
              </w:rPr>
            </w:pPr>
            <w:r w:rsidRPr="0027157D">
              <w:rPr>
                <w:rFonts w:ascii="Arial" w:hAnsi="Arial" w:cs="Arial"/>
                <w:sz w:val="20"/>
              </w:rPr>
              <w:t>Telepho</w:t>
            </w:r>
            <w:r w:rsidRPr="001D7E27">
              <w:rPr>
                <w:rFonts w:ascii="Arial" w:hAnsi="Arial" w:cs="Arial"/>
                <w:sz w:val="20"/>
              </w:rPr>
              <w:t>ne: (960) 3349113, (960) 3349106</w:t>
            </w:r>
          </w:p>
          <w:p w14:paraId="771FC392" w14:textId="618E4E42" w:rsidR="00F12FFC" w:rsidRPr="00FB2818" w:rsidRDefault="0027157D" w:rsidP="0027157D">
            <w:pPr>
              <w:tabs>
                <w:tab w:val="right" w:pos="7254"/>
              </w:tabs>
              <w:spacing w:before="120" w:after="60"/>
              <w:rPr>
                <w:rFonts w:ascii="Arial" w:hAnsi="Arial" w:cs="Arial"/>
                <w:sz w:val="20"/>
              </w:rPr>
            </w:pPr>
            <w:r w:rsidRPr="001D7E27">
              <w:rPr>
                <w:rFonts w:ascii="Arial" w:hAnsi="Arial" w:cs="Arial"/>
                <w:sz w:val="20"/>
              </w:rPr>
              <w:t xml:space="preserve">E-mail: </w:t>
            </w:r>
            <w:hyperlink r:id="rId7" w:history="1">
              <w:r w:rsidRPr="001D7E27">
                <w:rPr>
                  <w:rStyle w:val="Hyperlink"/>
                  <w:rFonts w:ascii="Arial" w:hAnsi="Arial" w:cs="Arial"/>
                  <w:sz w:val="20"/>
                </w:rPr>
                <w:t>abdulla.maaz@finance.gov.mv</w:t>
              </w:r>
            </w:hyperlink>
            <w:r w:rsidRPr="001D7E27">
              <w:rPr>
                <w:rFonts w:ascii="Arial" w:hAnsi="Arial" w:cs="Arial"/>
                <w:sz w:val="20"/>
              </w:rPr>
              <w:t xml:space="preserve">, </w:t>
            </w:r>
            <w:hyperlink r:id="rId8" w:history="1">
              <w:r w:rsidRPr="001D7E27">
                <w:rPr>
                  <w:rStyle w:val="Hyperlink"/>
                  <w:rFonts w:ascii="Arial" w:hAnsi="Arial" w:cs="Arial"/>
                  <w:sz w:val="20"/>
                </w:rPr>
                <w:t>tender@finance.gov.mv</w:t>
              </w:r>
            </w:hyperlink>
          </w:p>
        </w:tc>
      </w:tr>
      <w:tr w:rsidR="00F12FFC" w:rsidRPr="00FB2818" w14:paraId="247F7CC1"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C.  Preparation of Bids</w:t>
            </w:r>
          </w:p>
        </w:tc>
      </w:tr>
      <w:tr w:rsidR="00F12FFC" w:rsidRPr="00FB2818" w14:paraId="6037BA6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10.1</w:t>
            </w:r>
          </w:p>
        </w:tc>
        <w:tc>
          <w:tcPr>
            <w:tcW w:w="7380" w:type="dxa"/>
            <w:tcBorders>
              <w:top w:val="single" w:sz="6" w:space="0" w:color="000000"/>
              <w:bottom w:val="single" w:sz="6" w:space="0" w:color="000000"/>
              <w:right w:val="single" w:sz="6" w:space="0" w:color="000000"/>
            </w:tcBorders>
          </w:tcPr>
          <w:p w14:paraId="7374BB06" w14:textId="0870BA58" w:rsidR="00F12FFC" w:rsidRPr="00FB2818" w:rsidRDefault="00F12FFC" w:rsidP="00EA3B50">
            <w:pPr>
              <w:tabs>
                <w:tab w:val="right" w:pos="6822"/>
              </w:tabs>
              <w:spacing w:before="120" w:after="120"/>
              <w:rPr>
                <w:rFonts w:ascii="Arial" w:hAnsi="Arial" w:cs="Arial"/>
                <w:sz w:val="20"/>
              </w:rPr>
            </w:pPr>
            <w:r w:rsidRPr="00FB2818">
              <w:rPr>
                <w:rFonts w:ascii="Arial" w:hAnsi="Arial" w:cs="Arial"/>
                <w:sz w:val="20"/>
              </w:rPr>
              <w:t xml:space="preserve">The language of the Bid is: </w:t>
            </w:r>
            <w:r w:rsidR="0027157D">
              <w:rPr>
                <w:rFonts w:ascii="Arial" w:hAnsi="Arial" w:cs="Arial"/>
                <w:sz w:val="20"/>
              </w:rPr>
              <w:t>English</w:t>
            </w:r>
          </w:p>
        </w:tc>
      </w:tr>
      <w:tr w:rsidR="00F12FFC" w:rsidRPr="00FB2818" w14:paraId="6321651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11.1 (</w:t>
            </w:r>
            <w:proofErr w:type="spellStart"/>
            <w:r w:rsidRPr="00FB2818">
              <w:rPr>
                <w:rFonts w:ascii="Arial" w:hAnsi="Arial" w:cs="Arial"/>
                <w:b/>
                <w:sz w:val="20"/>
              </w:rPr>
              <w:t>i</w:t>
            </w:r>
            <w:proofErr w:type="spellEnd"/>
            <w:r w:rsidRPr="00FB2818">
              <w:rPr>
                <w:rFonts w:ascii="Arial" w:hAnsi="Arial" w:cs="Arial"/>
                <w:b/>
                <w:sz w:val="20"/>
              </w:rPr>
              <w:t>)</w:t>
            </w:r>
          </w:p>
        </w:tc>
        <w:tc>
          <w:tcPr>
            <w:tcW w:w="7380" w:type="dxa"/>
            <w:tcBorders>
              <w:top w:val="single" w:sz="6" w:space="0" w:color="000000"/>
              <w:bottom w:val="single" w:sz="6" w:space="0" w:color="000000"/>
              <w:right w:val="single" w:sz="6" w:space="0" w:color="000000"/>
            </w:tcBorders>
          </w:tcPr>
          <w:p w14:paraId="04D56125" w14:textId="77777777" w:rsidR="001D40CB" w:rsidRDefault="00F12FFC" w:rsidP="001D40CB">
            <w:pPr>
              <w:tabs>
                <w:tab w:val="right" w:pos="7254"/>
              </w:tabs>
              <w:spacing w:before="120" w:after="120"/>
              <w:rPr>
                <w:rFonts w:ascii="Arial" w:hAnsi="Arial" w:cs="Arial"/>
                <w:sz w:val="20"/>
              </w:rPr>
            </w:pPr>
            <w:r w:rsidRPr="00FB2818">
              <w:rPr>
                <w:rFonts w:ascii="Arial" w:hAnsi="Arial" w:cs="Arial"/>
                <w:sz w:val="20"/>
              </w:rPr>
              <w:t xml:space="preserve">The Bidder shall submit </w:t>
            </w:r>
            <w:r w:rsidR="007F04BA">
              <w:rPr>
                <w:rFonts w:ascii="Arial" w:hAnsi="Arial" w:cs="Arial"/>
                <w:sz w:val="20"/>
              </w:rPr>
              <w:t xml:space="preserve">with its Bid </w:t>
            </w:r>
            <w:r w:rsidRPr="00FB2818">
              <w:rPr>
                <w:rFonts w:ascii="Arial" w:hAnsi="Arial" w:cs="Arial"/>
                <w:sz w:val="20"/>
              </w:rPr>
              <w:t>the following additional documents</w:t>
            </w:r>
            <w:r w:rsidR="001B4CAC">
              <w:rPr>
                <w:rFonts w:ascii="Arial" w:hAnsi="Arial" w:cs="Arial"/>
                <w:sz w:val="20"/>
              </w:rPr>
              <w:t>:</w:t>
            </w:r>
          </w:p>
          <w:p w14:paraId="4BFE3C5F" w14:textId="77777777" w:rsidR="00DC2587" w:rsidRPr="00DC2587" w:rsidRDefault="00DC2587" w:rsidP="00DC2587">
            <w:pPr>
              <w:pStyle w:val="ListParagraph"/>
              <w:numPr>
                <w:ilvl w:val="0"/>
                <w:numId w:val="13"/>
              </w:numPr>
              <w:tabs>
                <w:tab w:val="right" w:pos="7254"/>
              </w:tabs>
              <w:spacing w:before="120" w:after="120"/>
              <w:ind w:left="447"/>
              <w:jc w:val="both"/>
              <w:rPr>
                <w:rFonts w:ascii="Arial" w:hAnsi="Arial" w:cs="Arial"/>
                <w:sz w:val="20"/>
              </w:rPr>
            </w:pPr>
            <w:r w:rsidRPr="00DC2587">
              <w:rPr>
                <w:rFonts w:ascii="Arial" w:hAnsi="Arial" w:cs="Arial"/>
                <w:sz w:val="20"/>
              </w:rPr>
              <w:t>Business Registration Certificate.</w:t>
            </w:r>
          </w:p>
          <w:p w14:paraId="735EDC94" w14:textId="0D4CDA6C" w:rsidR="00DC2587" w:rsidRDefault="00DC2587" w:rsidP="00DC2587">
            <w:pPr>
              <w:pStyle w:val="ListParagraph"/>
              <w:tabs>
                <w:tab w:val="right" w:pos="7254"/>
              </w:tabs>
              <w:spacing w:before="120" w:after="120"/>
              <w:ind w:left="447"/>
              <w:jc w:val="both"/>
              <w:rPr>
                <w:rFonts w:ascii="Arial" w:hAnsi="Arial" w:cs="Arial"/>
                <w:sz w:val="20"/>
              </w:rPr>
            </w:pPr>
            <w:r w:rsidRPr="00DC2587">
              <w:rPr>
                <w:rFonts w:ascii="Arial" w:hAnsi="Arial" w:cs="Arial"/>
                <w:sz w:val="2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9" w:history="1">
              <w:r w:rsidRPr="00556C43">
                <w:rPr>
                  <w:rStyle w:val="Hyperlink"/>
                  <w:rFonts w:ascii="Arial" w:hAnsi="Arial" w:cs="Arial"/>
                  <w:sz w:val="20"/>
                </w:rPr>
                <w:t>http://www.trade.gov.mv/</w:t>
              </w:r>
            </w:hyperlink>
          </w:p>
          <w:p w14:paraId="0ED8DF48" w14:textId="1F46FE39" w:rsidR="001D40CB" w:rsidRPr="001D40CB" w:rsidRDefault="001D40CB" w:rsidP="00DC2587">
            <w:pPr>
              <w:pStyle w:val="ListParagraph"/>
              <w:numPr>
                <w:ilvl w:val="0"/>
                <w:numId w:val="13"/>
              </w:numPr>
              <w:tabs>
                <w:tab w:val="right" w:pos="7254"/>
              </w:tabs>
              <w:spacing w:before="120" w:after="120"/>
              <w:ind w:left="447"/>
              <w:jc w:val="both"/>
              <w:rPr>
                <w:rFonts w:ascii="Arial" w:hAnsi="Arial" w:cs="Arial"/>
                <w:sz w:val="20"/>
              </w:rPr>
            </w:pPr>
            <w:r w:rsidRPr="001D40CB">
              <w:rPr>
                <w:rFonts w:ascii="Arial" w:hAnsi="Arial" w:cs="Arial"/>
                <w:sz w:val="20"/>
              </w:rPr>
              <w:t xml:space="preserve">English Translation of the </w:t>
            </w:r>
            <w:r w:rsidR="00DC2587">
              <w:rPr>
                <w:rFonts w:ascii="Arial" w:hAnsi="Arial" w:cs="Arial"/>
                <w:sz w:val="20"/>
              </w:rPr>
              <w:t>Business</w:t>
            </w:r>
            <w:r w:rsidRPr="001D40CB">
              <w:rPr>
                <w:rFonts w:ascii="Arial" w:hAnsi="Arial" w:cs="Arial"/>
                <w:sz w:val="20"/>
              </w:rPr>
              <w:t xml:space="preserve"> Registration Certificate if it is in other language.</w:t>
            </w:r>
          </w:p>
          <w:p w14:paraId="346590E5" w14:textId="16170DAA" w:rsidR="001D40CB" w:rsidRPr="001D40CB" w:rsidRDefault="001D40CB" w:rsidP="00DC2587">
            <w:pPr>
              <w:pStyle w:val="ListParagraph"/>
              <w:numPr>
                <w:ilvl w:val="0"/>
                <w:numId w:val="13"/>
              </w:numPr>
              <w:tabs>
                <w:tab w:val="right" w:pos="7254"/>
              </w:tabs>
              <w:spacing w:before="120" w:after="120"/>
              <w:ind w:left="447"/>
              <w:jc w:val="both"/>
              <w:rPr>
                <w:rFonts w:ascii="Arial" w:hAnsi="Arial" w:cs="Arial"/>
                <w:sz w:val="20"/>
              </w:rPr>
            </w:pPr>
            <w:r w:rsidRPr="001D40CB">
              <w:rPr>
                <w:rFonts w:ascii="Arial" w:hAnsi="Arial" w:cs="Arial"/>
                <w:sz w:val="20"/>
              </w:rPr>
              <w:t>Copies of the Certificate of completion from the Client or equivalent</w:t>
            </w:r>
            <w:r>
              <w:rPr>
                <w:rFonts w:ascii="Arial" w:hAnsi="Arial" w:cs="Arial"/>
                <w:sz w:val="20"/>
              </w:rPr>
              <w:t xml:space="preserve"> </w:t>
            </w:r>
            <w:r w:rsidRPr="001D40CB">
              <w:rPr>
                <w:rFonts w:ascii="Arial" w:hAnsi="Arial" w:cs="Arial"/>
                <w:sz w:val="20"/>
              </w:rPr>
              <w:t>document proving the Bidder´s experience according to the required qualification criteria defined in Section 3</w:t>
            </w:r>
          </w:p>
          <w:p w14:paraId="377470FE" w14:textId="53C0DA16" w:rsidR="001D40CB" w:rsidRPr="001D40CB" w:rsidRDefault="001D40CB" w:rsidP="00DC2587">
            <w:pPr>
              <w:pStyle w:val="ListParagraph"/>
              <w:numPr>
                <w:ilvl w:val="0"/>
                <w:numId w:val="13"/>
              </w:numPr>
              <w:tabs>
                <w:tab w:val="right" w:pos="7254"/>
              </w:tabs>
              <w:spacing w:before="120" w:after="120"/>
              <w:ind w:left="447"/>
              <w:jc w:val="both"/>
              <w:rPr>
                <w:rFonts w:ascii="Arial" w:hAnsi="Arial" w:cs="Arial"/>
                <w:sz w:val="20"/>
              </w:rPr>
            </w:pPr>
            <w:r w:rsidRPr="001D40CB">
              <w:rPr>
                <w:rFonts w:ascii="Arial" w:hAnsi="Arial" w:cs="Arial"/>
                <w:sz w:val="20"/>
              </w:rPr>
              <w:lastRenderedPageBreak/>
              <w:t>Data sheets</w:t>
            </w:r>
            <w:r w:rsidR="00C35A94">
              <w:rPr>
                <w:rFonts w:ascii="Arial" w:hAnsi="Arial" w:cs="Arial"/>
                <w:sz w:val="20"/>
              </w:rPr>
              <w:t xml:space="preserve"> (Technical Forms)</w:t>
            </w:r>
            <w:r w:rsidRPr="001D40CB">
              <w:rPr>
                <w:rFonts w:ascii="Arial" w:hAnsi="Arial" w:cs="Arial"/>
                <w:sz w:val="20"/>
              </w:rPr>
              <w:t xml:space="preserve"> as per Section 4 and Manufacturer datasheets and technical information</w:t>
            </w:r>
          </w:p>
          <w:p w14:paraId="193AA0CF" w14:textId="3995DF8F" w:rsidR="001D40CB" w:rsidRPr="001D40CB" w:rsidRDefault="001D40CB" w:rsidP="00DC2587">
            <w:pPr>
              <w:pStyle w:val="ListParagraph"/>
              <w:numPr>
                <w:ilvl w:val="0"/>
                <w:numId w:val="13"/>
              </w:numPr>
              <w:tabs>
                <w:tab w:val="right" w:pos="7254"/>
              </w:tabs>
              <w:spacing w:before="120" w:after="120"/>
              <w:ind w:left="447"/>
              <w:jc w:val="both"/>
              <w:rPr>
                <w:rFonts w:ascii="Arial" w:hAnsi="Arial" w:cs="Arial"/>
                <w:sz w:val="20"/>
              </w:rPr>
            </w:pPr>
            <w:r w:rsidRPr="001D40CB">
              <w:rPr>
                <w:rFonts w:ascii="Arial" w:hAnsi="Arial" w:cs="Arial"/>
                <w:sz w:val="20"/>
              </w:rPr>
              <w:t>Power of Attorney to confirm authorization of the signatory of the Bid to commit the Bidder, in accordance with ITB Clause 22.2.</w:t>
            </w:r>
          </w:p>
          <w:p w14:paraId="3D81383D" w14:textId="77777777" w:rsidR="00DC2587" w:rsidRDefault="001D40CB" w:rsidP="00DC2587">
            <w:pPr>
              <w:pStyle w:val="ListParagraph"/>
              <w:numPr>
                <w:ilvl w:val="0"/>
                <w:numId w:val="13"/>
              </w:numPr>
              <w:tabs>
                <w:tab w:val="right" w:pos="7254"/>
              </w:tabs>
              <w:spacing w:before="120" w:after="120"/>
              <w:ind w:left="447"/>
              <w:jc w:val="both"/>
              <w:rPr>
                <w:rFonts w:ascii="Arial" w:hAnsi="Arial" w:cs="Arial"/>
                <w:sz w:val="20"/>
              </w:rPr>
            </w:pPr>
            <w:r w:rsidRPr="001D40CB">
              <w:rPr>
                <w:rFonts w:ascii="Arial" w:hAnsi="Arial" w:cs="Arial"/>
                <w:sz w:val="20"/>
              </w:rPr>
              <w:t>GST Registration Certificate</w:t>
            </w:r>
          </w:p>
          <w:p w14:paraId="18B49769" w14:textId="3E3F3406" w:rsidR="00DC2587" w:rsidRPr="00DC2587" w:rsidRDefault="001D40CB" w:rsidP="00DC2587">
            <w:pPr>
              <w:pStyle w:val="ListParagraph"/>
              <w:tabs>
                <w:tab w:val="right" w:pos="7254"/>
              </w:tabs>
              <w:spacing w:before="120" w:after="120"/>
              <w:ind w:left="447"/>
              <w:jc w:val="both"/>
              <w:rPr>
                <w:rFonts w:ascii="Arial" w:hAnsi="Arial" w:cs="Arial"/>
                <w:sz w:val="20"/>
              </w:rPr>
            </w:pPr>
            <w:r w:rsidRPr="001D40CB">
              <w:rPr>
                <w:rFonts w:ascii="Arial" w:hAnsi="Arial" w:cs="Arial"/>
                <w:sz w:val="20"/>
              </w:rPr>
              <w:t xml:space="preserve">Local bidders incorporated in Maldives and </w:t>
            </w:r>
            <w:r w:rsidR="00DC2587" w:rsidRPr="00DC2587">
              <w:rPr>
                <w:rFonts w:ascii="Arial" w:hAnsi="Arial" w:cs="Arial"/>
                <w:sz w:val="20"/>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0" w:history="1">
              <w:r w:rsidR="00DC2587" w:rsidRPr="00556C43">
                <w:rPr>
                  <w:rStyle w:val="Hyperlink"/>
                  <w:rFonts w:ascii="Arial" w:hAnsi="Arial" w:cs="Arial"/>
                  <w:sz w:val="20"/>
                </w:rPr>
                <w:t>https://www.mira.gov.mv/</w:t>
              </w:r>
            </w:hyperlink>
          </w:p>
        </w:tc>
      </w:tr>
      <w:tr w:rsidR="00ED1964" w:rsidRPr="00FB2818" w14:paraId="4967804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lang w:val="en-GB"/>
              </w:rPr>
              <w:lastRenderedPageBreak/>
              <w:t>ITB 12.2</w:t>
            </w:r>
          </w:p>
        </w:tc>
        <w:tc>
          <w:tcPr>
            <w:tcW w:w="7380" w:type="dxa"/>
            <w:tcBorders>
              <w:top w:val="single" w:sz="6" w:space="0" w:color="000000"/>
              <w:bottom w:val="single" w:sz="6" w:space="0" w:color="000000"/>
              <w:right w:val="single" w:sz="6" w:space="0" w:color="000000"/>
            </w:tcBorders>
          </w:tcPr>
          <w:p w14:paraId="15C88A1F" w14:textId="77777777" w:rsidR="00ED1964" w:rsidRPr="00FB2818" w:rsidRDefault="00370C7B" w:rsidP="00B7521A">
            <w:pPr>
              <w:tabs>
                <w:tab w:val="right" w:pos="7254"/>
              </w:tabs>
              <w:spacing w:before="120" w:after="12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ED1964" w:rsidRPr="00FB2818">
              <w:rPr>
                <w:rFonts w:ascii="Arial" w:hAnsi="Arial" w:cs="Arial"/>
                <w:sz w:val="20"/>
              </w:rPr>
              <w:t>.</w:t>
            </w:r>
          </w:p>
        </w:tc>
      </w:tr>
      <w:tr w:rsidR="00ED1964" w:rsidRPr="00FB2818" w14:paraId="16EC78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13.1</w:t>
            </w:r>
          </w:p>
        </w:tc>
        <w:tc>
          <w:tcPr>
            <w:tcW w:w="7380" w:type="dxa"/>
            <w:tcBorders>
              <w:top w:val="single" w:sz="6" w:space="0" w:color="000000"/>
              <w:bottom w:val="single" w:sz="6" w:space="0" w:color="000000"/>
              <w:right w:val="single" w:sz="6" w:space="0" w:color="000000"/>
            </w:tcBorders>
          </w:tcPr>
          <w:p w14:paraId="020F102E" w14:textId="1DC5319A" w:rsidR="00ED1964" w:rsidRPr="00FB2818" w:rsidRDefault="00ED1964" w:rsidP="00FB2818">
            <w:pPr>
              <w:tabs>
                <w:tab w:val="right" w:pos="7254"/>
              </w:tabs>
              <w:spacing w:before="120" w:after="120"/>
              <w:rPr>
                <w:rFonts w:ascii="Arial" w:hAnsi="Arial" w:cs="Arial"/>
                <w:sz w:val="20"/>
              </w:rPr>
            </w:pPr>
            <w:r w:rsidRPr="00FB2818">
              <w:rPr>
                <w:rFonts w:ascii="Arial" w:hAnsi="Arial" w:cs="Arial"/>
                <w:sz w:val="20"/>
              </w:rPr>
              <w:t>Alternative Bids</w:t>
            </w:r>
            <w:r w:rsidRPr="00FB2818">
              <w:rPr>
                <w:rFonts w:ascii="Arial" w:hAnsi="Arial" w:cs="Arial"/>
                <w:i/>
                <w:sz w:val="20"/>
              </w:rPr>
              <w:t xml:space="preserve"> </w:t>
            </w:r>
            <w:r w:rsidR="00D20FDB" w:rsidRPr="00D20FDB">
              <w:rPr>
                <w:rFonts w:ascii="Arial" w:hAnsi="Arial" w:cs="Arial"/>
                <w:b/>
                <w:bCs/>
                <w:iCs/>
                <w:sz w:val="20"/>
              </w:rPr>
              <w:t>shall not</w:t>
            </w:r>
            <w:r w:rsidRPr="00FB2818">
              <w:rPr>
                <w:rFonts w:ascii="Arial" w:hAnsi="Arial" w:cs="Arial"/>
                <w:i/>
                <w:sz w:val="20"/>
              </w:rPr>
              <w:t xml:space="preserve"> </w:t>
            </w:r>
            <w:r w:rsidR="00D20FDB">
              <w:rPr>
                <w:rFonts w:ascii="Arial" w:hAnsi="Arial" w:cs="Arial"/>
                <w:sz w:val="20"/>
              </w:rPr>
              <w:t>be p</w:t>
            </w:r>
            <w:r w:rsidRPr="00FB2818">
              <w:rPr>
                <w:rFonts w:ascii="Arial" w:hAnsi="Arial" w:cs="Arial"/>
                <w:sz w:val="20"/>
              </w:rPr>
              <w:t>ermitted</w:t>
            </w:r>
            <w:r w:rsidR="00B73975">
              <w:rPr>
                <w:rFonts w:ascii="Arial" w:hAnsi="Arial" w:cs="Arial"/>
                <w:sz w:val="20"/>
              </w:rPr>
              <w:t>.</w:t>
            </w:r>
          </w:p>
        </w:tc>
      </w:tr>
      <w:tr w:rsidR="00ED1964" w:rsidRPr="00FB2818" w14:paraId="624A98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14.5</w:t>
            </w:r>
          </w:p>
        </w:tc>
        <w:tc>
          <w:tcPr>
            <w:tcW w:w="7380" w:type="dxa"/>
            <w:tcBorders>
              <w:top w:val="single" w:sz="6" w:space="0" w:color="000000"/>
              <w:bottom w:val="single" w:sz="6" w:space="0" w:color="000000"/>
              <w:right w:val="single" w:sz="6" w:space="0" w:color="000000"/>
            </w:tcBorders>
          </w:tcPr>
          <w:p w14:paraId="2750D00F" w14:textId="5698E1B5"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The Incoterms edition is: </w:t>
            </w:r>
            <w:r w:rsidR="00D20FDB" w:rsidRPr="00D20FDB">
              <w:rPr>
                <w:rFonts w:ascii="Arial" w:hAnsi="Arial" w:cs="Arial"/>
                <w:b/>
                <w:bCs/>
                <w:sz w:val="20"/>
              </w:rPr>
              <w:t>Incoterms 2020</w:t>
            </w:r>
          </w:p>
        </w:tc>
      </w:tr>
      <w:tr w:rsidR="00ED1964" w:rsidRPr="00FB2818" w14:paraId="2FCFDC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678A6797" w:rsidR="00ED1964" w:rsidRPr="00FB2818" w:rsidRDefault="00ED1964" w:rsidP="00B7521A">
            <w:pPr>
              <w:pStyle w:val="TOC1"/>
              <w:tabs>
                <w:tab w:val="right" w:pos="7434"/>
              </w:tabs>
              <w:spacing w:before="120" w:after="120"/>
              <w:outlineLvl w:val="9"/>
              <w:rPr>
                <w:rFonts w:ascii="Arial" w:hAnsi="Arial" w:cs="Arial"/>
                <w:spacing w:val="-8"/>
                <w:sz w:val="20"/>
              </w:rPr>
            </w:pPr>
            <w:r w:rsidRPr="00FB2818">
              <w:rPr>
                <w:rFonts w:ascii="Arial" w:hAnsi="Arial" w:cs="Arial"/>
                <w:spacing w:val="-10"/>
                <w:sz w:val="20"/>
              </w:rPr>
              <w:t>ITB 14.6 (b) (</w:t>
            </w:r>
            <w:proofErr w:type="spellStart"/>
            <w:r w:rsidRPr="00FB2818">
              <w:rPr>
                <w:rFonts w:ascii="Arial" w:hAnsi="Arial" w:cs="Arial"/>
                <w:spacing w:val="-10"/>
                <w:sz w:val="20"/>
              </w:rPr>
              <w:t>i</w:t>
            </w:r>
            <w:proofErr w:type="spellEnd"/>
            <w:r w:rsidRPr="00FB2818">
              <w:rPr>
                <w:rFonts w:ascii="Arial" w:hAnsi="Arial" w:cs="Arial"/>
                <w:spacing w:val="-10"/>
                <w:sz w:val="20"/>
              </w:rPr>
              <w:t>)</w:t>
            </w:r>
            <w:r w:rsidR="00E42FA1" w:rsidRPr="00FB2818">
              <w:rPr>
                <w:rFonts w:ascii="Arial" w:hAnsi="Arial" w:cs="Arial"/>
                <w:spacing w:val="-10"/>
                <w:sz w:val="20"/>
                <w:lang w:val="es-ES_tradnl"/>
              </w:rPr>
              <w:t xml:space="preserve"> (</w:t>
            </w:r>
            <w:proofErr w:type="spellStart"/>
            <w:r w:rsidR="00E42FA1" w:rsidRPr="00FB2818">
              <w:rPr>
                <w:rFonts w:ascii="Arial" w:hAnsi="Arial" w:cs="Arial"/>
                <w:spacing w:val="-10"/>
                <w:sz w:val="20"/>
                <w:lang w:val="es-ES_tradnl"/>
              </w:rPr>
              <w:t>ii</w:t>
            </w:r>
            <w:proofErr w:type="spellEnd"/>
            <w:r w:rsidR="00E42FA1" w:rsidRPr="00FB2818">
              <w:rPr>
                <w:rFonts w:ascii="Arial" w:hAnsi="Arial" w:cs="Arial"/>
                <w:spacing w:val="-10"/>
                <w:sz w:val="20"/>
                <w:lang w:val="es-ES_tradnl"/>
              </w:rPr>
              <w:t>)</w:t>
            </w:r>
          </w:p>
        </w:tc>
        <w:tc>
          <w:tcPr>
            <w:tcW w:w="7380" w:type="dxa"/>
            <w:tcBorders>
              <w:top w:val="single" w:sz="6" w:space="0" w:color="000000"/>
              <w:bottom w:val="single" w:sz="6" w:space="0" w:color="000000"/>
              <w:right w:val="single" w:sz="6" w:space="0" w:color="000000"/>
            </w:tcBorders>
          </w:tcPr>
          <w:p w14:paraId="3E6B69B4" w14:textId="4838FFED" w:rsidR="00E42FA1" w:rsidRPr="00E42FA1" w:rsidRDefault="00ED1964" w:rsidP="00E42FA1">
            <w:pPr>
              <w:tabs>
                <w:tab w:val="right" w:pos="7254"/>
              </w:tabs>
              <w:spacing w:before="120" w:after="120"/>
              <w:rPr>
                <w:rFonts w:ascii="Arial" w:hAnsi="Arial" w:cs="Arial"/>
                <w:b/>
                <w:bCs/>
                <w:sz w:val="20"/>
              </w:rPr>
            </w:pPr>
            <w:r w:rsidRPr="00FB2818">
              <w:rPr>
                <w:rFonts w:ascii="Arial" w:hAnsi="Arial" w:cs="Arial"/>
                <w:sz w:val="20"/>
              </w:rPr>
              <w:t>For Goods offered from outside the Purchaser’s country, the Bidder shall quote prices using the following Incoterms:</w:t>
            </w:r>
            <w:r w:rsidR="002C54CF">
              <w:rPr>
                <w:rFonts w:ascii="Arial" w:hAnsi="Arial" w:cs="Arial"/>
                <w:sz w:val="20"/>
              </w:rPr>
              <w:t xml:space="preserve"> </w:t>
            </w:r>
            <w:r w:rsidR="00D20FDB" w:rsidRPr="00D20FDB">
              <w:rPr>
                <w:rFonts w:ascii="Arial" w:hAnsi="Arial" w:cs="Arial"/>
                <w:b/>
                <w:bCs/>
                <w:sz w:val="20"/>
              </w:rPr>
              <w:t>2020 D</w:t>
            </w:r>
            <w:r w:rsidR="006C3EAC">
              <w:rPr>
                <w:rFonts w:ascii="Arial" w:hAnsi="Arial" w:cs="Arial"/>
                <w:b/>
                <w:bCs/>
                <w:sz w:val="20"/>
              </w:rPr>
              <w:t>DP</w:t>
            </w:r>
            <w:r w:rsidR="00A97107">
              <w:t xml:space="preserve"> </w:t>
            </w:r>
            <w:r w:rsidR="00A97107" w:rsidRPr="00A97107">
              <w:rPr>
                <w:rFonts w:ascii="Arial" w:hAnsi="Arial" w:cs="Arial"/>
                <w:b/>
                <w:bCs/>
                <w:sz w:val="20"/>
              </w:rPr>
              <w:t xml:space="preserve">at the respective </w:t>
            </w:r>
            <w:r w:rsidR="00E42FA1">
              <w:rPr>
                <w:rFonts w:ascii="Arial" w:hAnsi="Arial" w:cs="Arial"/>
                <w:b/>
                <w:bCs/>
                <w:sz w:val="20"/>
              </w:rPr>
              <w:t>atoll/</w:t>
            </w:r>
            <w:r w:rsidR="00A97107" w:rsidRPr="00A97107">
              <w:rPr>
                <w:rFonts w:ascii="Arial" w:hAnsi="Arial" w:cs="Arial"/>
                <w:b/>
                <w:bCs/>
                <w:sz w:val="20"/>
              </w:rPr>
              <w:t xml:space="preserve">islands </w:t>
            </w:r>
            <w:r w:rsidR="00A97107">
              <w:rPr>
                <w:rFonts w:ascii="Arial" w:hAnsi="Arial" w:cs="Arial"/>
                <w:b/>
                <w:bCs/>
                <w:sz w:val="20"/>
              </w:rPr>
              <w:t>as stated in Section 6: Schedule of Supply</w:t>
            </w:r>
          </w:p>
          <w:p w14:paraId="75C20893" w14:textId="39C2F66F" w:rsidR="00ED1964" w:rsidRPr="00E42FA1" w:rsidRDefault="00E42FA1" w:rsidP="00E42FA1">
            <w:pPr>
              <w:tabs>
                <w:tab w:val="right" w:pos="7254"/>
              </w:tabs>
              <w:spacing w:before="120" w:after="120"/>
              <w:rPr>
                <w:rFonts w:ascii="Arial" w:hAnsi="Arial" w:cs="Arial"/>
                <w:sz w:val="20"/>
              </w:rPr>
            </w:pPr>
            <w:r w:rsidRPr="00E42FA1">
              <w:rPr>
                <w:rFonts w:ascii="Arial" w:hAnsi="Arial" w:cs="Arial"/>
                <w:sz w:val="20"/>
                <w:u w:val="single"/>
              </w:rPr>
              <w:t>Note to bidders:</w:t>
            </w:r>
            <w:r w:rsidRPr="00E42FA1">
              <w:rPr>
                <w:rFonts w:ascii="Arial" w:hAnsi="Arial" w:cs="Arial"/>
                <w:sz w:val="20"/>
              </w:rPr>
              <w:t xml:space="preserve"> Customs duties for goods imported for this project will be exempted. Bidder assumes all the responsibility for transporting the goods, all the way to the final destination (including unloading at destination).</w:t>
            </w:r>
          </w:p>
        </w:tc>
      </w:tr>
      <w:tr w:rsidR="00ED1964" w:rsidRPr="00FB2818" w14:paraId="7CFC79D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14.7</w:t>
            </w:r>
          </w:p>
        </w:tc>
        <w:tc>
          <w:tcPr>
            <w:tcW w:w="7380" w:type="dxa"/>
            <w:tcBorders>
              <w:top w:val="single" w:sz="6" w:space="0" w:color="000000"/>
              <w:bottom w:val="single" w:sz="6" w:space="0" w:color="000000"/>
              <w:right w:val="single" w:sz="6" w:space="0" w:color="000000"/>
            </w:tcBorders>
          </w:tcPr>
          <w:p w14:paraId="2B8A8AD3" w14:textId="77CAD63A" w:rsidR="00ED1964" w:rsidRPr="00FB2818" w:rsidRDefault="00ED1964" w:rsidP="00E15661">
            <w:pPr>
              <w:tabs>
                <w:tab w:val="right" w:pos="7254"/>
              </w:tabs>
              <w:spacing w:before="120" w:after="120"/>
              <w:rPr>
                <w:rFonts w:ascii="Arial" w:hAnsi="Arial" w:cs="Arial"/>
                <w:sz w:val="20"/>
              </w:rPr>
            </w:pPr>
            <w:r w:rsidRPr="00FB2818">
              <w:rPr>
                <w:rFonts w:ascii="Arial" w:hAnsi="Arial" w:cs="Arial"/>
                <w:sz w:val="20"/>
              </w:rPr>
              <w:t xml:space="preserve">The prices quoted by the Bidder </w:t>
            </w:r>
            <w:r w:rsidR="00D20FDB" w:rsidRPr="00D20FDB">
              <w:rPr>
                <w:rFonts w:ascii="Arial" w:hAnsi="Arial" w:cs="Arial"/>
                <w:b/>
                <w:bCs/>
                <w:sz w:val="20"/>
              </w:rPr>
              <w:t>shall not</w:t>
            </w:r>
            <w:r w:rsidRPr="00FB2818">
              <w:rPr>
                <w:rFonts w:ascii="Arial" w:hAnsi="Arial" w:cs="Arial"/>
                <w:sz w:val="20"/>
              </w:rPr>
              <w:t xml:space="preserve"> be</w:t>
            </w:r>
            <w:r w:rsidR="00E15661">
              <w:rPr>
                <w:rFonts w:ascii="Arial" w:hAnsi="Arial" w:cs="Arial"/>
                <w:sz w:val="20"/>
              </w:rPr>
              <w:t xml:space="preserve"> adjustable.</w:t>
            </w:r>
          </w:p>
        </w:tc>
      </w:tr>
      <w:tr w:rsidR="00ED1964" w:rsidRPr="00FB2818" w14:paraId="3E18085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E42FA1" w:rsidRDefault="00ED1964" w:rsidP="00B7521A">
            <w:pPr>
              <w:tabs>
                <w:tab w:val="right" w:pos="7434"/>
              </w:tabs>
              <w:spacing w:before="120" w:after="120"/>
              <w:rPr>
                <w:rFonts w:ascii="Arial" w:hAnsi="Arial" w:cs="Arial"/>
                <w:b/>
                <w:sz w:val="20"/>
              </w:rPr>
            </w:pPr>
            <w:r w:rsidRPr="00E42FA1">
              <w:rPr>
                <w:rFonts w:ascii="Arial" w:hAnsi="Arial" w:cs="Arial"/>
                <w:b/>
                <w:sz w:val="20"/>
              </w:rPr>
              <w:t>ITB 14.8</w:t>
            </w:r>
          </w:p>
        </w:tc>
        <w:tc>
          <w:tcPr>
            <w:tcW w:w="7380" w:type="dxa"/>
            <w:tcBorders>
              <w:top w:val="single" w:sz="6" w:space="0" w:color="000000"/>
              <w:bottom w:val="single" w:sz="6" w:space="0" w:color="000000"/>
              <w:right w:val="single" w:sz="6" w:space="0" w:color="000000"/>
            </w:tcBorders>
          </w:tcPr>
          <w:p w14:paraId="3FB5D779" w14:textId="3F638E23" w:rsidR="00ED1964" w:rsidRPr="00E42FA1" w:rsidRDefault="00E42FA1" w:rsidP="00E42FA1">
            <w:pPr>
              <w:tabs>
                <w:tab w:val="right" w:pos="7254"/>
              </w:tabs>
              <w:spacing w:before="120" w:after="120"/>
              <w:rPr>
                <w:rFonts w:ascii="Arial" w:hAnsi="Arial" w:cs="Arial"/>
                <w:sz w:val="20"/>
              </w:rPr>
            </w:pPr>
            <w:r w:rsidRPr="00E42FA1">
              <w:rPr>
                <w:rFonts w:ascii="Arial" w:hAnsi="Arial" w:cs="Arial"/>
                <w:sz w:val="20"/>
              </w:rPr>
              <w:t>Not Applicable.</w:t>
            </w:r>
          </w:p>
        </w:tc>
      </w:tr>
      <w:tr w:rsidR="00D86405" w:rsidRPr="00FB2818" w14:paraId="687A63B8"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97CEAAF" w14:textId="36A43A40" w:rsidR="00D86405" w:rsidRPr="00E42FA1" w:rsidRDefault="00D86405" w:rsidP="00D86405">
            <w:pPr>
              <w:tabs>
                <w:tab w:val="right" w:pos="7434"/>
              </w:tabs>
              <w:spacing w:before="120" w:after="120"/>
              <w:rPr>
                <w:rFonts w:ascii="Arial" w:hAnsi="Arial" w:cs="Arial"/>
                <w:b/>
                <w:sz w:val="20"/>
              </w:rPr>
            </w:pPr>
            <w:r w:rsidRPr="00E42FA1">
              <w:rPr>
                <w:rFonts w:ascii="Arial" w:hAnsi="Arial" w:cs="Arial"/>
                <w:b/>
                <w:sz w:val="20"/>
              </w:rPr>
              <w:t>ITB 1</w:t>
            </w:r>
            <w:r>
              <w:rPr>
                <w:rFonts w:ascii="Arial" w:hAnsi="Arial" w:cs="Arial"/>
                <w:b/>
                <w:sz w:val="20"/>
              </w:rPr>
              <w:t>5.1</w:t>
            </w:r>
          </w:p>
        </w:tc>
        <w:tc>
          <w:tcPr>
            <w:tcW w:w="7380" w:type="dxa"/>
            <w:tcBorders>
              <w:top w:val="single" w:sz="6" w:space="0" w:color="000000"/>
              <w:bottom w:val="single" w:sz="6" w:space="0" w:color="000000"/>
              <w:right w:val="single" w:sz="6" w:space="0" w:color="000000"/>
            </w:tcBorders>
          </w:tcPr>
          <w:p w14:paraId="78441F87" w14:textId="5235BF8F" w:rsidR="00D86405" w:rsidRPr="00E42FA1" w:rsidRDefault="00D86405" w:rsidP="00D86405">
            <w:pPr>
              <w:tabs>
                <w:tab w:val="right" w:pos="7254"/>
              </w:tabs>
              <w:spacing w:before="120" w:after="120"/>
              <w:rPr>
                <w:rFonts w:ascii="Arial" w:hAnsi="Arial" w:cs="Arial"/>
                <w:sz w:val="20"/>
              </w:rPr>
            </w:pPr>
            <w:r w:rsidRPr="00D86405">
              <w:rPr>
                <w:rFonts w:ascii="Arial" w:hAnsi="Arial" w:cs="Arial"/>
                <w:sz w:val="20"/>
              </w:rPr>
              <w:t>Bidders are required to quote in Maldivian Rufiyaa (MVR).</w:t>
            </w:r>
          </w:p>
        </w:tc>
      </w:tr>
      <w:tr w:rsidR="00D86405" w:rsidRPr="00FB2818" w14:paraId="114FFBD1"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B049ABE"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19.2</w:t>
            </w:r>
          </w:p>
        </w:tc>
        <w:tc>
          <w:tcPr>
            <w:tcW w:w="7380" w:type="dxa"/>
            <w:tcBorders>
              <w:top w:val="single" w:sz="6" w:space="0" w:color="000000"/>
              <w:bottom w:val="single" w:sz="6" w:space="0" w:color="000000"/>
              <w:right w:val="single" w:sz="6" w:space="0" w:color="000000"/>
            </w:tcBorders>
          </w:tcPr>
          <w:p w14:paraId="5C21A1FB" w14:textId="77777777" w:rsidR="00D86405" w:rsidRPr="00FB2818" w:rsidRDefault="00D86405" w:rsidP="00D86405">
            <w:pPr>
              <w:tabs>
                <w:tab w:val="right" w:pos="7254"/>
              </w:tabs>
              <w:spacing w:before="120" w:after="120"/>
              <w:rPr>
                <w:rFonts w:ascii="Arial" w:hAnsi="Arial" w:cs="Arial"/>
                <w:sz w:val="20"/>
              </w:rPr>
            </w:pPr>
            <w:r w:rsidRPr="008D2365">
              <w:rPr>
                <w:rFonts w:ascii="Arial" w:hAnsi="Arial" w:cs="Arial"/>
                <w:sz w:val="20"/>
              </w:rPr>
              <w:t>The Bidder is required to submit documentation to substantiate that it is an authorized dealer, distributor or reseller of the goods being procured.</w:t>
            </w:r>
          </w:p>
        </w:tc>
      </w:tr>
      <w:tr w:rsidR="00D86405" w:rsidRPr="00FB2818" w14:paraId="635444C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19.3</w:t>
            </w:r>
          </w:p>
        </w:tc>
        <w:tc>
          <w:tcPr>
            <w:tcW w:w="7380" w:type="dxa"/>
            <w:tcBorders>
              <w:top w:val="single" w:sz="6" w:space="0" w:color="000000"/>
              <w:bottom w:val="single" w:sz="6" w:space="0" w:color="000000"/>
              <w:right w:val="single" w:sz="6" w:space="0" w:color="000000"/>
            </w:tcBorders>
          </w:tcPr>
          <w:p w14:paraId="6FD89836" w14:textId="40F78E0E"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 xml:space="preserve">The Bidder </w:t>
            </w:r>
            <w:r>
              <w:rPr>
                <w:rFonts w:ascii="Arial" w:hAnsi="Arial" w:cs="Arial"/>
                <w:sz w:val="20"/>
              </w:rPr>
              <w:t>is not</w:t>
            </w:r>
            <w:r w:rsidRPr="00FB2818">
              <w:rPr>
                <w:rFonts w:ascii="Arial" w:hAnsi="Arial" w:cs="Arial"/>
                <w:sz w:val="20"/>
              </w:rPr>
              <w:t xml:space="preserve"> required to include with its bid, evidence that it will be represented by an Agent in the Purchaser’s country.</w:t>
            </w:r>
          </w:p>
        </w:tc>
      </w:tr>
      <w:tr w:rsidR="00D86405" w:rsidRPr="00FB2818" w14:paraId="6272CCE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20.1</w:t>
            </w:r>
          </w:p>
        </w:tc>
        <w:tc>
          <w:tcPr>
            <w:tcW w:w="7380" w:type="dxa"/>
            <w:tcBorders>
              <w:top w:val="single" w:sz="6" w:space="0" w:color="000000"/>
              <w:bottom w:val="single" w:sz="6" w:space="0" w:color="000000"/>
              <w:right w:val="single" w:sz="6" w:space="0" w:color="000000"/>
            </w:tcBorders>
          </w:tcPr>
          <w:p w14:paraId="673474D4" w14:textId="7304CC3A"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 xml:space="preserve">The bid validity period shall be </w:t>
            </w:r>
            <w:r w:rsidRPr="00D20FDB">
              <w:rPr>
                <w:rFonts w:ascii="Arial" w:hAnsi="Arial" w:cs="Arial"/>
                <w:b/>
                <w:bCs/>
                <w:sz w:val="20"/>
              </w:rPr>
              <w:t>one hundred eighty (180) days</w:t>
            </w:r>
            <w:r w:rsidRPr="00FB2818">
              <w:rPr>
                <w:rFonts w:ascii="Arial" w:hAnsi="Arial" w:cs="Arial"/>
                <w:sz w:val="20"/>
              </w:rPr>
              <w:t>.</w:t>
            </w:r>
          </w:p>
        </w:tc>
      </w:tr>
      <w:tr w:rsidR="00D86405" w:rsidRPr="00FB2818" w14:paraId="6A16CC22"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92B4BE6"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21.1</w:t>
            </w:r>
          </w:p>
          <w:p w14:paraId="3D0BA72C" w14:textId="77777777" w:rsidR="00D86405" w:rsidRPr="00FB2818" w:rsidRDefault="00D86405" w:rsidP="00D86405">
            <w:pPr>
              <w:tabs>
                <w:tab w:val="right" w:pos="7434"/>
              </w:tabs>
              <w:spacing w:before="120" w:after="120"/>
              <w:rPr>
                <w:rFonts w:ascii="Arial" w:hAnsi="Arial" w:cs="Arial"/>
                <w:b/>
                <w:sz w:val="20"/>
              </w:rPr>
            </w:pPr>
          </w:p>
        </w:tc>
        <w:tc>
          <w:tcPr>
            <w:tcW w:w="7380" w:type="dxa"/>
            <w:tcBorders>
              <w:top w:val="single" w:sz="6" w:space="0" w:color="000000"/>
              <w:bottom w:val="single" w:sz="6" w:space="0" w:color="000000"/>
              <w:right w:val="single" w:sz="6" w:space="0" w:color="000000"/>
            </w:tcBorders>
          </w:tcPr>
          <w:p w14:paraId="6EA1851F" w14:textId="287B59EE" w:rsidR="00D86405" w:rsidRDefault="00D86405" w:rsidP="00D86405">
            <w:pPr>
              <w:tabs>
                <w:tab w:val="right" w:pos="7254"/>
              </w:tabs>
              <w:spacing w:before="120" w:after="120"/>
              <w:rPr>
                <w:rFonts w:ascii="Arial" w:hAnsi="Arial" w:cs="Arial"/>
                <w:sz w:val="20"/>
              </w:rPr>
            </w:pPr>
            <w:r>
              <w:rPr>
                <w:rFonts w:ascii="Arial" w:hAnsi="Arial" w:cs="Arial"/>
                <w:sz w:val="20"/>
              </w:rPr>
              <w:t>T</w:t>
            </w:r>
            <w:r w:rsidRPr="006A2743">
              <w:rPr>
                <w:rFonts w:ascii="Arial" w:hAnsi="Arial" w:cs="Arial"/>
                <w:sz w:val="20"/>
              </w:rPr>
              <w:t xml:space="preserve">he Bidder shall furnish a </w:t>
            </w:r>
            <w:r>
              <w:rPr>
                <w:rFonts w:ascii="Arial" w:hAnsi="Arial" w:cs="Arial"/>
                <w:sz w:val="20"/>
              </w:rPr>
              <w:t>b</w:t>
            </w:r>
            <w:r w:rsidRPr="006A2743">
              <w:rPr>
                <w:rFonts w:ascii="Arial" w:hAnsi="Arial" w:cs="Arial"/>
                <w:sz w:val="20"/>
              </w:rPr>
              <w:t xml:space="preserve">id </w:t>
            </w:r>
            <w:r>
              <w:rPr>
                <w:rFonts w:ascii="Arial" w:hAnsi="Arial" w:cs="Arial"/>
                <w:sz w:val="20"/>
              </w:rPr>
              <w:t>s</w:t>
            </w:r>
            <w:r w:rsidRPr="006A2743">
              <w:rPr>
                <w:rFonts w:ascii="Arial" w:hAnsi="Arial" w:cs="Arial"/>
                <w:sz w:val="20"/>
              </w:rPr>
              <w:t>ecurity in the amount of</w:t>
            </w:r>
            <w:r>
              <w:rPr>
                <w:rFonts w:ascii="Arial" w:hAnsi="Arial" w:cs="Arial"/>
                <w:sz w:val="20"/>
              </w:rPr>
              <w:t>:</w:t>
            </w:r>
          </w:p>
          <w:p w14:paraId="4C3174ED" w14:textId="586E1027" w:rsidR="001D7E27" w:rsidRPr="001D7E27" w:rsidRDefault="00D86405" w:rsidP="001D7E27">
            <w:pPr>
              <w:tabs>
                <w:tab w:val="right" w:pos="7254"/>
              </w:tabs>
              <w:spacing w:before="120" w:after="120"/>
              <w:rPr>
                <w:rFonts w:ascii="Arial" w:hAnsi="Arial" w:cs="Arial"/>
                <w:b/>
                <w:bCs/>
                <w:sz w:val="20"/>
              </w:rPr>
            </w:pPr>
            <w:r>
              <w:rPr>
                <w:rFonts w:ascii="Arial" w:hAnsi="Arial" w:cs="Arial"/>
                <w:b/>
                <w:bCs/>
                <w:sz w:val="20"/>
              </w:rPr>
              <w:t>MVR</w:t>
            </w:r>
            <w:r w:rsidRPr="00D20FDB">
              <w:rPr>
                <w:rFonts w:ascii="Arial" w:hAnsi="Arial" w:cs="Arial"/>
                <w:b/>
                <w:bCs/>
                <w:sz w:val="20"/>
              </w:rPr>
              <w:t xml:space="preserve"> </w:t>
            </w:r>
            <w:r w:rsidR="001D7E27">
              <w:rPr>
                <w:rFonts w:ascii="Arial" w:hAnsi="Arial" w:cs="Arial"/>
                <w:b/>
                <w:bCs/>
                <w:sz w:val="20"/>
              </w:rPr>
              <w:t>8</w:t>
            </w:r>
            <w:r>
              <w:rPr>
                <w:rFonts w:ascii="Arial" w:hAnsi="Arial" w:cs="Arial"/>
                <w:b/>
                <w:bCs/>
                <w:sz w:val="20"/>
              </w:rPr>
              <w:t>0</w:t>
            </w:r>
            <w:r w:rsidRPr="00D20FDB">
              <w:rPr>
                <w:rFonts w:ascii="Arial" w:hAnsi="Arial" w:cs="Arial"/>
                <w:b/>
                <w:bCs/>
                <w:sz w:val="20"/>
              </w:rPr>
              <w:t>,000</w:t>
            </w:r>
          </w:p>
          <w:p w14:paraId="205F895B" w14:textId="77777777" w:rsidR="001D7E27" w:rsidRPr="003F535E" w:rsidRDefault="001D7E27" w:rsidP="001D7E27">
            <w:pPr>
              <w:tabs>
                <w:tab w:val="left" w:pos="-1440"/>
                <w:tab w:val="left" w:pos="-720"/>
                <w:tab w:val="left" w:pos="0"/>
                <w:tab w:val="left" w:pos="371"/>
                <w:tab w:val="left" w:pos="742"/>
                <w:tab w:val="left" w:pos="1138"/>
                <w:tab w:val="center" w:pos="8657"/>
              </w:tabs>
              <w:suppressAutoHyphens/>
              <w:spacing w:line="276" w:lineRule="auto"/>
              <w:rPr>
                <w:b/>
                <w:bCs/>
              </w:rPr>
            </w:pPr>
            <w:r w:rsidRPr="003F535E">
              <w:t xml:space="preserve">The validity of the bid security shall be: </w:t>
            </w:r>
            <w:r w:rsidRPr="003F535E">
              <w:rPr>
                <w:b/>
                <w:bCs/>
              </w:rPr>
              <w:t>28 days beyond the validity of the Tender.</w:t>
            </w:r>
          </w:p>
          <w:p w14:paraId="0C25390F" w14:textId="77777777" w:rsidR="001D7E27" w:rsidRPr="003F535E" w:rsidRDefault="001D7E27" w:rsidP="001D7E27">
            <w:pPr>
              <w:tabs>
                <w:tab w:val="left" w:pos="-1440"/>
                <w:tab w:val="left" w:pos="-720"/>
                <w:tab w:val="left" w:pos="0"/>
                <w:tab w:val="left" w:pos="371"/>
                <w:tab w:val="left" w:pos="742"/>
                <w:tab w:val="left" w:pos="1138"/>
                <w:tab w:val="center" w:pos="8657"/>
              </w:tabs>
              <w:suppressAutoHyphens/>
              <w:spacing w:line="276" w:lineRule="auto"/>
            </w:pPr>
          </w:p>
          <w:p w14:paraId="0B0AB57E" w14:textId="77777777" w:rsidR="001D7E27" w:rsidRPr="003F535E" w:rsidRDefault="001D7E27" w:rsidP="001D7E27">
            <w:pPr>
              <w:tabs>
                <w:tab w:val="left" w:pos="-1440"/>
                <w:tab w:val="left" w:pos="-720"/>
                <w:tab w:val="left" w:pos="0"/>
                <w:tab w:val="left" w:pos="371"/>
                <w:tab w:val="left" w:pos="742"/>
                <w:tab w:val="left" w:pos="1138"/>
                <w:tab w:val="center" w:pos="8657"/>
              </w:tabs>
              <w:suppressAutoHyphens/>
              <w:spacing w:line="276" w:lineRule="auto"/>
            </w:pPr>
            <w:r w:rsidRPr="003F535E">
              <w:t>The Original hard copy of the Bid security shall be submitted to the following address no later than 3 (three) business days after the Tender Opening deadline. Failure to submit the original hard copy of the bid security is subject to bid disqualification.</w:t>
            </w:r>
          </w:p>
          <w:p w14:paraId="34E1495D" w14:textId="77777777" w:rsidR="001D7E27" w:rsidRPr="003F535E" w:rsidRDefault="001D7E27" w:rsidP="001D7E27">
            <w:pPr>
              <w:tabs>
                <w:tab w:val="left" w:pos="-1440"/>
                <w:tab w:val="left" w:pos="-720"/>
                <w:tab w:val="left" w:pos="0"/>
                <w:tab w:val="left" w:pos="371"/>
                <w:tab w:val="left" w:pos="742"/>
                <w:tab w:val="left" w:pos="1138"/>
                <w:tab w:val="center" w:pos="8657"/>
              </w:tabs>
              <w:suppressAutoHyphens/>
              <w:spacing w:line="276" w:lineRule="auto"/>
            </w:pPr>
          </w:p>
          <w:p w14:paraId="41C83D2B" w14:textId="77777777" w:rsidR="001D7E27" w:rsidRPr="003F535E" w:rsidRDefault="001D7E27" w:rsidP="001D7E27">
            <w:pPr>
              <w:pStyle w:val="Default"/>
              <w:spacing w:line="276" w:lineRule="auto"/>
              <w:rPr>
                <w:rFonts w:ascii="Times New Roman" w:hAnsi="Times New Roman" w:cs="Times New Roman"/>
                <w:bCs/>
                <w:lang w:val="en-GB"/>
              </w:rPr>
            </w:pPr>
            <w:r w:rsidRPr="003F535E">
              <w:rPr>
                <w:rFonts w:ascii="Times New Roman" w:hAnsi="Times New Roman" w:cs="Times New Roman"/>
                <w:bCs/>
                <w:lang w:val="en-GB"/>
              </w:rPr>
              <w:t>National Tender Department,</w:t>
            </w:r>
          </w:p>
          <w:p w14:paraId="39DF5FEE" w14:textId="77777777" w:rsidR="001D7E27" w:rsidRPr="003F535E" w:rsidRDefault="001D7E27" w:rsidP="001D7E27">
            <w:pPr>
              <w:pStyle w:val="Default"/>
              <w:spacing w:line="276" w:lineRule="auto"/>
              <w:rPr>
                <w:rFonts w:ascii="Times New Roman" w:hAnsi="Times New Roman" w:cs="Times New Roman"/>
                <w:bCs/>
                <w:lang w:val="en-GB"/>
              </w:rPr>
            </w:pPr>
            <w:r w:rsidRPr="003F535E">
              <w:rPr>
                <w:rFonts w:ascii="Times New Roman" w:hAnsi="Times New Roman" w:cs="Times New Roman"/>
                <w:bCs/>
                <w:lang w:val="en-GB"/>
              </w:rPr>
              <w:t>Ministry of Finance and Planning,</w:t>
            </w:r>
          </w:p>
          <w:p w14:paraId="497007F9" w14:textId="77777777" w:rsidR="001D7E27" w:rsidRPr="003F535E" w:rsidRDefault="001D7E27" w:rsidP="001D7E27">
            <w:pPr>
              <w:pStyle w:val="Default"/>
              <w:spacing w:line="276" w:lineRule="auto"/>
              <w:rPr>
                <w:rFonts w:ascii="Times New Roman" w:hAnsi="Times New Roman" w:cs="Times New Roman"/>
                <w:bCs/>
                <w:lang w:val="en-GB"/>
              </w:rPr>
            </w:pPr>
            <w:proofErr w:type="spellStart"/>
            <w:r w:rsidRPr="003F535E">
              <w:rPr>
                <w:rFonts w:ascii="Times New Roman" w:hAnsi="Times New Roman" w:cs="Times New Roman"/>
                <w:bCs/>
                <w:lang w:val="en-GB"/>
              </w:rPr>
              <w:t>Ameenee</w:t>
            </w:r>
            <w:proofErr w:type="spellEnd"/>
            <w:r w:rsidRPr="003F535E">
              <w:rPr>
                <w:rFonts w:ascii="Times New Roman" w:hAnsi="Times New Roman" w:cs="Times New Roman"/>
                <w:bCs/>
                <w:lang w:val="en-GB"/>
              </w:rPr>
              <w:t xml:space="preserve"> </w:t>
            </w:r>
            <w:proofErr w:type="spellStart"/>
            <w:r w:rsidRPr="003F535E">
              <w:rPr>
                <w:rFonts w:ascii="Times New Roman" w:hAnsi="Times New Roman" w:cs="Times New Roman"/>
                <w:bCs/>
                <w:lang w:val="en-GB"/>
              </w:rPr>
              <w:t>Magu</w:t>
            </w:r>
            <w:proofErr w:type="spellEnd"/>
            <w:r w:rsidRPr="003F535E">
              <w:rPr>
                <w:rFonts w:ascii="Times New Roman" w:hAnsi="Times New Roman" w:cs="Times New Roman"/>
                <w:bCs/>
                <w:lang w:val="en-GB"/>
              </w:rPr>
              <w:t>, Male’, 20379</w:t>
            </w:r>
          </w:p>
          <w:p w14:paraId="69EEC57A" w14:textId="77777777" w:rsidR="001D7E27" w:rsidRPr="003F535E" w:rsidRDefault="001D7E27" w:rsidP="001D7E27">
            <w:pPr>
              <w:pStyle w:val="Default"/>
              <w:spacing w:line="276" w:lineRule="auto"/>
              <w:rPr>
                <w:rFonts w:ascii="Times New Roman" w:hAnsi="Times New Roman" w:cs="Times New Roman"/>
                <w:bCs/>
                <w:lang w:val="en-GB"/>
              </w:rPr>
            </w:pPr>
            <w:r w:rsidRPr="003F535E">
              <w:rPr>
                <w:rFonts w:ascii="Times New Roman" w:hAnsi="Times New Roman" w:cs="Times New Roman"/>
                <w:bCs/>
                <w:lang w:val="en-GB"/>
              </w:rPr>
              <w:t xml:space="preserve">Republic of Maldives </w:t>
            </w:r>
            <w:r w:rsidRPr="003F535E">
              <w:rPr>
                <w:rFonts w:ascii="Times New Roman" w:hAnsi="Times New Roman" w:cs="Times New Roman"/>
                <w:bCs/>
                <w:lang w:val="en-GB"/>
              </w:rPr>
              <w:tab/>
            </w:r>
          </w:p>
          <w:p w14:paraId="081ADA5A" w14:textId="77777777" w:rsidR="001D7E27" w:rsidRPr="003F535E" w:rsidRDefault="001D7E27" w:rsidP="001D7E27">
            <w:pPr>
              <w:pStyle w:val="Default"/>
              <w:spacing w:line="276" w:lineRule="auto"/>
              <w:rPr>
                <w:rFonts w:ascii="Times New Roman" w:hAnsi="Times New Roman" w:cs="Times New Roman"/>
                <w:bCs/>
                <w:lang w:val="en-GB"/>
              </w:rPr>
            </w:pPr>
            <w:r w:rsidRPr="003F535E">
              <w:rPr>
                <w:rFonts w:ascii="Times New Roman" w:hAnsi="Times New Roman" w:cs="Times New Roman"/>
                <w:bCs/>
                <w:lang w:val="en-GB"/>
              </w:rPr>
              <w:t>Tel: (960) 3349</w:t>
            </w:r>
            <w:r>
              <w:rPr>
                <w:rFonts w:ascii="Times New Roman" w:hAnsi="Times New Roman" w:cs="Times New Roman"/>
                <w:bCs/>
                <w:lang w:val="en-GB"/>
              </w:rPr>
              <w:t>113</w:t>
            </w:r>
            <w:r w:rsidRPr="003F535E">
              <w:rPr>
                <w:rFonts w:ascii="Times New Roman" w:hAnsi="Times New Roman" w:cs="Times New Roman"/>
                <w:bCs/>
                <w:lang w:val="en-GB"/>
              </w:rPr>
              <w:t>, (960) 334 9</w:t>
            </w:r>
            <w:r>
              <w:rPr>
                <w:rFonts w:ascii="Times New Roman" w:hAnsi="Times New Roman" w:cs="Times New Roman"/>
                <w:bCs/>
                <w:lang w:val="en-GB"/>
              </w:rPr>
              <w:t>106</w:t>
            </w:r>
            <w:r w:rsidRPr="003F535E">
              <w:rPr>
                <w:rFonts w:ascii="Times New Roman" w:hAnsi="Times New Roman" w:cs="Times New Roman"/>
                <w:bCs/>
                <w:lang w:val="en-GB"/>
              </w:rPr>
              <w:t>, (960) 334 9</w:t>
            </w:r>
            <w:r>
              <w:rPr>
                <w:rFonts w:ascii="Times New Roman" w:hAnsi="Times New Roman" w:cs="Times New Roman"/>
                <w:bCs/>
                <w:lang w:val="en-GB"/>
              </w:rPr>
              <w:t>147</w:t>
            </w:r>
          </w:p>
          <w:p w14:paraId="093759EF" w14:textId="77777777" w:rsidR="001D7E27" w:rsidRDefault="001D7E27" w:rsidP="001D7E27">
            <w:pPr>
              <w:pStyle w:val="BodyText"/>
              <w:tabs>
                <w:tab w:val="left" w:pos="3346"/>
                <w:tab w:val="right" w:pos="7306"/>
              </w:tabs>
              <w:spacing w:line="276" w:lineRule="auto"/>
            </w:pPr>
            <w:r w:rsidRPr="003F535E">
              <w:rPr>
                <w:bCs/>
                <w:color w:val="000000"/>
              </w:rPr>
              <w:t xml:space="preserve">E-mail: </w:t>
            </w:r>
            <w:hyperlink r:id="rId11" w:history="1">
              <w:r w:rsidRPr="00CD4A73">
                <w:rPr>
                  <w:rStyle w:val="Hyperlink"/>
                </w:rPr>
                <w:t>abdulla.maaz@finance.gov.mv</w:t>
              </w:r>
            </w:hyperlink>
          </w:p>
          <w:p w14:paraId="676007C4" w14:textId="2E5D9D73" w:rsidR="001D7E27" w:rsidRPr="001D7E27" w:rsidRDefault="001D7E27" w:rsidP="001D7E27">
            <w:pPr>
              <w:pStyle w:val="BodyText"/>
              <w:tabs>
                <w:tab w:val="left" w:pos="3346"/>
                <w:tab w:val="right" w:pos="7306"/>
              </w:tabs>
              <w:spacing w:line="276" w:lineRule="auto"/>
              <w:rPr>
                <w:bCs/>
                <w:color w:val="000000"/>
              </w:rPr>
            </w:pPr>
            <w:r w:rsidRPr="003F535E">
              <w:rPr>
                <w:bCs/>
                <w:color w:val="002060"/>
              </w:rPr>
              <w:t xml:space="preserve"> </w:t>
            </w:r>
            <w:r w:rsidRPr="003F535E">
              <w:rPr>
                <w:color w:val="000000"/>
                <w:lang w:val="it-IT"/>
              </w:rPr>
              <w:t xml:space="preserve">CC: </w:t>
            </w:r>
            <w:r w:rsidRPr="003F535E">
              <w:fldChar w:fldCharType="begin"/>
            </w:r>
            <w:r w:rsidRPr="003F535E">
              <w:instrText xml:space="preserve"> HYPERLINK "mailto:tender@finance.gov.mv" </w:instrText>
            </w:r>
            <w:r w:rsidRPr="003F535E">
              <w:fldChar w:fldCharType="separate"/>
            </w:r>
            <w:r w:rsidRPr="003F535E">
              <w:rPr>
                <w:rStyle w:val="Hyperlink"/>
                <w:lang w:val="it-IT"/>
              </w:rPr>
              <w:t>tender@finance.gov.mv</w:t>
            </w:r>
            <w:r w:rsidRPr="003F535E">
              <w:rPr>
                <w:rStyle w:val="Hyperlink"/>
                <w:lang w:val="it-IT"/>
              </w:rPr>
              <w:fldChar w:fldCharType="end"/>
            </w:r>
            <w:r w:rsidRPr="003F535E">
              <w:rPr>
                <w:color w:val="000000"/>
                <w:lang w:val="it-IT"/>
              </w:rPr>
              <w:t xml:space="preserve"> </w:t>
            </w:r>
            <w:hyperlink r:id="rId12" w:history="1"/>
          </w:p>
        </w:tc>
      </w:tr>
      <w:tr w:rsidR="00D86405" w:rsidRPr="00FB2818" w14:paraId="2F0A7DB7"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color w:val="000000"/>
                <w:sz w:val="20"/>
                <w:lang w:val="en-GB"/>
              </w:rPr>
              <w:lastRenderedPageBreak/>
              <w:t>ITB 21.2</w:t>
            </w:r>
          </w:p>
        </w:tc>
        <w:tc>
          <w:tcPr>
            <w:tcW w:w="7380" w:type="dxa"/>
            <w:tcBorders>
              <w:top w:val="single" w:sz="6" w:space="0" w:color="000000"/>
              <w:bottom w:val="single" w:sz="6" w:space="0" w:color="000000"/>
              <w:right w:val="single" w:sz="6" w:space="0" w:color="000000"/>
            </w:tcBorders>
          </w:tcPr>
          <w:p w14:paraId="715A44B3" w14:textId="06020B7B" w:rsidR="00D86405" w:rsidRPr="00FB2818" w:rsidDel="006A2743" w:rsidRDefault="00D86405" w:rsidP="00D86405">
            <w:pPr>
              <w:tabs>
                <w:tab w:val="right" w:pos="7254"/>
              </w:tabs>
              <w:spacing w:before="120" w:after="120"/>
              <w:rPr>
                <w:rFonts w:ascii="Arial" w:hAnsi="Arial" w:cs="Arial"/>
                <w:sz w:val="20"/>
              </w:rPr>
            </w:pPr>
            <w:r w:rsidRPr="00FB2818">
              <w:rPr>
                <w:rFonts w:ascii="Arial" w:hAnsi="Arial" w:cs="Arial"/>
                <w:sz w:val="20"/>
              </w:rPr>
              <w:t>The ineligibility period will be</w:t>
            </w:r>
            <w:r>
              <w:rPr>
                <w:rFonts w:ascii="Arial" w:hAnsi="Arial" w:cs="Arial"/>
                <w:sz w:val="20"/>
              </w:rPr>
              <w:t xml:space="preserve"> </w:t>
            </w:r>
            <w:r w:rsidRPr="00FC2F14">
              <w:rPr>
                <w:rFonts w:ascii="Arial" w:hAnsi="Arial" w:cs="Arial"/>
                <w:b/>
                <w:bCs/>
                <w:sz w:val="20"/>
              </w:rPr>
              <w:t>Not Applicable</w:t>
            </w:r>
          </w:p>
        </w:tc>
      </w:tr>
      <w:tr w:rsidR="00D86405" w:rsidRPr="001D40CB" w14:paraId="37FCD07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3B8608A" w14:textId="6916F542" w:rsidR="00D86405" w:rsidRPr="001D40CB" w:rsidRDefault="00D86405" w:rsidP="00D86405">
            <w:pPr>
              <w:tabs>
                <w:tab w:val="right" w:pos="7434"/>
              </w:tabs>
              <w:spacing w:before="120" w:after="120"/>
              <w:rPr>
                <w:rFonts w:ascii="Arial" w:hAnsi="Arial" w:cs="Arial"/>
                <w:bCs/>
                <w:color w:val="000000"/>
                <w:sz w:val="20"/>
                <w:lang w:val="en-GB"/>
              </w:rPr>
            </w:pPr>
            <w:r w:rsidRPr="00DA0F2F">
              <w:rPr>
                <w:rFonts w:ascii="Arial" w:hAnsi="Arial" w:cs="Arial"/>
                <w:b/>
                <w:sz w:val="20"/>
              </w:rPr>
              <w:t>ITB 21.</w:t>
            </w:r>
            <w:r>
              <w:rPr>
                <w:rFonts w:ascii="Arial" w:hAnsi="Arial" w:cs="Arial"/>
                <w:b/>
                <w:sz w:val="20"/>
              </w:rPr>
              <w:t>3</w:t>
            </w:r>
          </w:p>
        </w:tc>
        <w:tc>
          <w:tcPr>
            <w:tcW w:w="7380" w:type="dxa"/>
            <w:tcBorders>
              <w:top w:val="single" w:sz="6" w:space="0" w:color="000000"/>
              <w:bottom w:val="single" w:sz="6" w:space="0" w:color="000000"/>
              <w:right w:val="single" w:sz="6" w:space="0" w:color="000000"/>
            </w:tcBorders>
          </w:tcPr>
          <w:p w14:paraId="30CBE0E9" w14:textId="77777777" w:rsidR="00D86405" w:rsidRDefault="00D86405" w:rsidP="00D86405">
            <w:pPr>
              <w:tabs>
                <w:tab w:val="right" w:pos="7254"/>
              </w:tabs>
              <w:spacing w:before="140" w:after="140"/>
              <w:rPr>
                <w:rFonts w:ascii="Arial" w:hAnsi="Arial" w:cs="Arial"/>
                <w:sz w:val="20"/>
              </w:rPr>
            </w:pPr>
            <w:r w:rsidRPr="00ED70A7">
              <w:rPr>
                <w:rFonts w:ascii="Arial" w:hAnsi="Arial" w:cs="Arial"/>
                <w:sz w:val="20"/>
              </w:rPr>
              <w:t>The bid security must be in any of the following forms:</w:t>
            </w:r>
          </w:p>
          <w:p w14:paraId="18800EC2" w14:textId="77777777" w:rsidR="00D86405" w:rsidRDefault="00D86405" w:rsidP="00D86405">
            <w:pPr>
              <w:pStyle w:val="ListParagraph"/>
              <w:numPr>
                <w:ilvl w:val="0"/>
                <w:numId w:val="12"/>
              </w:numPr>
              <w:tabs>
                <w:tab w:val="right" w:pos="7254"/>
              </w:tabs>
              <w:spacing w:before="140" w:after="140"/>
              <w:jc w:val="both"/>
              <w:rPr>
                <w:rFonts w:ascii="Arial" w:hAnsi="Arial" w:cs="Arial"/>
                <w:sz w:val="20"/>
                <w:szCs w:val="20"/>
              </w:rPr>
            </w:pPr>
            <w:r w:rsidRPr="00ED70A7">
              <w:rPr>
                <w:rFonts w:ascii="Arial" w:hAnsi="Arial" w:cs="Arial"/>
                <w:sz w:val="20"/>
                <w:szCs w:val="20"/>
              </w:rPr>
              <w:t xml:space="preserve">an unconditional guarantee </w:t>
            </w:r>
            <w:r>
              <w:rPr>
                <w:rFonts w:ascii="Arial" w:hAnsi="Arial" w:cs="Arial"/>
                <w:sz w:val="20"/>
                <w:szCs w:val="20"/>
              </w:rPr>
              <w:t>(original)</w:t>
            </w:r>
            <w:r w:rsidRPr="00ED70A7">
              <w:rPr>
                <w:rFonts w:ascii="Arial" w:hAnsi="Arial" w:cs="Arial"/>
                <w:sz w:val="20"/>
                <w:szCs w:val="20"/>
              </w:rPr>
              <w:t xml:space="preserve"> issued by a bank, or financial institution such as an insurance, bonding or surety company or </w:t>
            </w:r>
          </w:p>
          <w:p w14:paraId="03C2E03A" w14:textId="77777777" w:rsidR="00D86405" w:rsidRPr="00ED70A7" w:rsidRDefault="00D86405" w:rsidP="00D86405">
            <w:pPr>
              <w:pStyle w:val="ListParagraph"/>
              <w:numPr>
                <w:ilvl w:val="0"/>
                <w:numId w:val="12"/>
              </w:numPr>
              <w:tabs>
                <w:tab w:val="right" w:pos="7254"/>
              </w:tabs>
              <w:spacing w:before="140" w:after="140"/>
              <w:jc w:val="both"/>
              <w:rPr>
                <w:rFonts w:ascii="Arial" w:hAnsi="Arial" w:cs="Arial"/>
                <w:sz w:val="20"/>
                <w:szCs w:val="20"/>
              </w:rPr>
            </w:pPr>
            <w:r w:rsidRPr="00ED70A7">
              <w:rPr>
                <w:rFonts w:ascii="Arial" w:hAnsi="Arial" w:cs="Arial"/>
                <w:sz w:val="20"/>
                <w:szCs w:val="20"/>
              </w:rPr>
              <w:t>an irrevocable letter of credit, or</w:t>
            </w:r>
          </w:p>
          <w:p w14:paraId="6620C9F0" w14:textId="77777777" w:rsidR="00D86405" w:rsidRPr="00ED70A7" w:rsidRDefault="00D86405" w:rsidP="00D86405">
            <w:pPr>
              <w:pStyle w:val="ListParagraph"/>
              <w:numPr>
                <w:ilvl w:val="0"/>
                <w:numId w:val="12"/>
              </w:numPr>
              <w:tabs>
                <w:tab w:val="right" w:pos="7254"/>
              </w:tabs>
              <w:spacing w:before="140" w:after="140"/>
              <w:jc w:val="both"/>
              <w:rPr>
                <w:rFonts w:ascii="Arial" w:hAnsi="Arial" w:cs="Arial"/>
                <w:sz w:val="20"/>
                <w:szCs w:val="20"/>
              </w:rPr>
            </w:pPr>
            <w:r w:rsidRPr="00ED70A7">
              <w:rPr>
                <w:rFonts w:ascii="Arial" w:hAnsi="Arial" w:cs="Arial"/>
                <w:sz w:val="20"/>
                <w:szCs w:val="20"/>
              </w:rPr>
              <w:t>a cashier’s or certified check,</w:t>
            </w:r>
          </w:p>
          <w:p w14:paraId="12EFF739" w14:textId="7B494D16" w:rsidR="00D86405" w:rsidRDefault="00D86405" w:rsidP="00D86405">
            <w:pPr>
              <w:tabs>
                <w:tab w:val="right" w:pos="7254"/>
              </w:tabs>
              <w:spacing w:before="140" w:after="140"/>
              <w:rPr>
                <w:rFonts w:ascii="Arial" w:hAnsi="Arial" w:cs="Arial"/>
                <w:sz w:val="20"/>
              </w:rPr>
            </w:pPr>
            <w:r w:rsidRPr="00ED70A7">
              <w:rPr>
                <w:rFonts w:ascii="Arial" w:hAnsi="Arial" w:cs="Arial"/>
                <w:sz w:val="20"/>
              </w:rPr>
              <w:t xml:space="preserve">all from a reputable source from an eligible country as described in Section 5 (Eligible Countries). In the case of a bank guarantee, the bid security shall be submitted using either the Bid Security Form included in Section 4 (Bidding Forms) or another form acceptable to the </w:t>
            </w:r>
            <w:r>
              <w:rPr>
                <w:rFonts w:ascii="Arial" w:hAnsi="Arial" w:cs="Arial"/>
                <w:sz w:val="20"/>
              </w:rPr>
              <w:t>Purchaser</w:t>
            </w:r>
            <w:r w:rsidRPr="00ED70A7">
              <w:rPr>
                <w:rFonts w:ascii="Arial" w:hAnsi="Arial" w:cs="Arial"/>
                <w:sz w:val="20"/>
              </w:rPr>
              <w:t>. The form must include the complete name of the Bidder. The bid security shall be valid for 28 days beyond the original validity period of the Bid, or beyond any period of extension if requested under ITB 20.2.</w:t>
            </w:r>
          </w:p>
          <w:p w14:paraId="735C5383" w14:textId="1AEC02ED" w:rsidR="00D86405" w:rsidRPr="001D40CB" w:rsidRDefault="00D86405" w:rsidP="00D86405">
            <w:pPr>
              <w:tabs>
                <w:tab w:val="right" w:pos="7254"/>
              </w:tabs>
              <w:spacing w:before="120" w:after="120"/>
              <w:rPr>
                <w:rFonts w:ascii="Arial" w:hAnsi="Arial" w:cs="Arial"/>
                <w:bCs/>
                <w:sz w:val="20"/>
              </w:rPr>
            </w:pPr>
            <w:r w:rsidRPr="00ED70A7">
              <w:rPr>
                <w:rFonts w:ascii="Arial" w:hAnsi="Arial" w:cs="Arial"/>
                <w:sz w:val="20"/>
              </w:rPr>
              <w:t>Bid Security in the form of SWIFT message MT760 will not be accepted.</w:t>
            </w:r>
          </w:p>
        </w:tc>
      </w:tr>
      <w:tr w:rsidR="00D86405" w:rsidRPr="00FB2818" w14:paraId="2BE09B55"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22.1</w:t>
            </w:r>
          </w:p>
        </w:tc>
        <w:tc>
          <w:tcPr>
            <w:tcW w:w="7380" w:type="dxa"/>
            <w:tcBorders>
              <w:top w:val="single" w:sz="6" w:space="0" w:color="000000"/>
              <w:bottom w:val="single" w:sz="6" w:space="0" w:color="000000"/>
              <w:right w:val="single" w:sz="6" w:space="0" w:color="000000"/>
            </w:tcBorders>
          </w:tcPr>
          <w:p w14:paraId="3DE96632" w14:textId="77777777" w:rsidR="001D7E27" w:rsidRPr="0073624F" w:rsidRDefault="001D7E27" w:rsidP="001D7E27">
            <w:pPr>
              <w:tabs>
                <w:tab w:val="right" w:pos="7254"/>
              </w:tabs>
              <w:spacing w:before="120" w:after="120"/>
            </w:pPr>
            <w:r w:rsidRPr="00054D08">
              <w:rPr>
                <w:color w:val="000000"/>
                <w:sz w:val="22"/>
                <w:szCs w:val="22"/>
              </w:rPr>
              <w:t>“</w:t>
            </w:r>
            <w:r w:rsidRPr="0073624F">
              <w:t xml:space="preserve">Original” of the bid is referred to the bid submitted via </w:t>
            </w:r>
            <w:proofErr w:type="spellStart"/>
            <w:r w:rsidRPr="0073624F">
              <w:t>Beelan</w:t>
            </w:r>
            <w:proofErr w:type="spellEnd"/>
            <w:r w:rsidRPr="0073624F">
              <w:t xml:space="preserve"> Portal.</w:t>
            </w:r>
          </w:p>
          <w:p w14:paraId="7B4BF41B" w14:textId="5E0616CF" w:rsidR="00D86405" w:rsidRPr="00FB2818" w:rsidRDefault="001D7E27" w:rsidP="001D7E27">
            <w:pPr>
              <w:tabs>
                <w:tab w:val="right" w:pos="7254"/>
              </w:tabs>
              <w:spacing w:before="120" w:after="120"/>
              <w:rPr>
                <w:rFonts w:ascii="Arial" w:hAnsi="Arial" w:cs="Arial"/>
                <w:sz w:val="20"/>
              </w:rPr>
            </w:pPr>
            <w:r w:rsidRPr="0073624F">
              <w:t xml:space="preserve">No further documentation shall be submitted, except for the Original hardcopy of the bid security as stipulated in the </w:t>
            </w:r>
            <w:r>
              <w:t xml:space="preserve">ITB </w:t>
            </w:r>
            <w:r w:rsidRPr="0073624F">
              <w:t xml:space="preserve">Clause </w:t>
            </w:r>
            <w:r>
              <w:t>21</w:t>
            </w:r>
            <w:r w:rsidRPr="0073624F">
              <w:t>.1</w:t>
            </w:r>
          </w:p>
        </w:tc>
      </w:tr>
      <w:tr w:rsidR="00D86405" w:rsidRPr="00FB2818" w14:paraId="01595483"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22.2</w:t>
            </w:r>
          </w:p>
        </w:tc>
        <w:tc>
          <w:tcPr>
            <w:tcW w:w="7380" w:type="dxa"/>
            <w:tcBorders>
              <w:top w:val="single" w:sz="6" w:space="0" w:color="000000"/>
              <w:bottom w:val="single" w:sz="6" w:space="0" w:color="000000"/>
              <w:right w:val="single" w:sz="6" w:space="0" w:color="000000"/>
            </w:tcBorders>
          </w:tcPr>
          <w:p w14:paraId="518BF596" w14:textId="44D2C58E"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 xml:space="preserve">The written confirmation of Authorization to sign on behalf of the Bidder shall consist of: </w:t>
            </w:r>
            <w:r w:rsidRPr="00FC2F14">
              <w:rPr>
                <w:rFonts w:ascii="Arial" w:hAnsi="Arial" w:cs="Arial"/>
                <w:sz w:val="20"/>
              </w:rPr>
              <w:t xml:space="preserve">a </w:t>
            </w:r>
            <w:r w:rsidRPr="00FC2F14">
              <w:rPr>
                <w:rFonts w:ascii="Arial" w:hAnsi="Arial" w:cs="Arial"/>
                <w:b/>
                <w:bCs/>
                <w:sz w:val="20"/>
              </w:rPr>
              <w:t>power of attorney</w:t>
            </w:r>
            <w:r w:rsidRPr="00FC2F14">
              <w:rPr>
                <w:rFonts w:ascii="Arial" w:hAnsi="Arial" w:cs="Arial"/>
                <w:sz w:val="20"/>
              </w:rPr>
              <w:t xml:space="preserve"> confirmed by a public notary, specifying the representative’s authority to sign the Bid on behalf, and to legally bind the Bidder. If the Bidder is an intended or an existing Joint Venture, the power of attorney should be signed by all partners and specify the authority of the named representative of the Joint Venture to sign on behalf of, and legally bind the intended or existing Joint Venture.</w:t>
            </w:r>
          </w:p>
        </w:tc>
      </w:tr>
      <w:tr w:rsidR="00D86405" w:rsidRPr="00FB2818" w14:paraId="545DE77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22.2</w:t>
            </w:r>
          </w:p>
        </w:tc>
        <w:tc>
          <w:tcPr>
            <w:tcW w:w="7380" w:type="dxa"/>
            <w:tcBorders>
              <w:top w:val="single" w:sz="6" w:space="0" w:color="000000"/>
              <w:bottom w:val="single" w:sz="6" w:space="0" w:color="000000"/>
              <w:right w:val="single" w:sz="6" w:space="0" w:color="000000"/>
            </w:tcBorders>
          </w:tcPr>
          <w:p w14:paraId="6F5CC0D0" w14:textId="397F8875"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The Bidder shall submit an acceptable authorization within</w:t>
            </w:r>
            <w:r>
              <w:rPr>
                <w:rFonts w:ascii="Arial" w:hAnsi="Arial" w:cs="Arial"/>
                <w:sz w:val="20"/>
              </w:rPr>
              <w:t xml:space="preserve"> </w:t>
            </w:r>
            <w:r w:rsidRPr="00FC2F14">
              <w:rPr>
                <w:rFonts w:ascii="Arial" w:hAnsi="Arial" w:cs="Arial"/>
                <w:b/>
                <w:bCs/>
                <w:sz w:val="20"/>
              </w:rPr>
              <w:t>fourteen (14) days</w:t>
            </w:r>
            <w:r w:rsidRPr="00FB2818">
              <w:rPr>
                <w:rFonts w:ascii="Arial" w:hAnsi="Arial" w:cs="Arial"/>
                <w:sz w:val="20"/>
              </w:rPr>
              <w:t>.</w:t>
            </w:r>
          </w:p>
        </w:tc>
      </w:tr>
      <w:tr w:rsidR="00D86405" w:rsidRPr="00FB2818" w14:paraId="183689BE"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3186B766" w14:textId="77777777" w:rsidR="00D86405" w:rsidRPr="00FB2818" w:rsidRDefault="00D86405" w:rsidP="00D86405">
            <w:pPr>
              <w:spacing w:before="120" w:after="120"/>
              <w:rPr>
                <w:rFonts w:ascii="Arial" w:hAnsi="Arial" w:cs="Arial"/>
                <w:b/>
                <w:sz w:val="20"/>
              </w:rPr>
            </w:pPr>
            <w:r w:rsidRPr="00FB2818">
              <w:rPr>
                <w:rFonts w:ascii="Arial" w:hAnsi="Arial" w:cs="Arial"/>
                <w:b/>
                <w:sz w:val="28"/>
                <w:szCs w:val="28"/>
              </w:rPr>
              <w:t>D.  Submission and Opening of Bids</w:t>
            </w:r>
          </w:p>
        </w:tc>
      </w:tr>
      <w:tr w:rsidR="00D86405" w:rsidRPr="00FB2818" w14:paraId="0E900B66"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23.1</w:t>
            </w:r>
          </w:p>
        </w:tc>
        <w:tc>
          <w:tcPr>
            <w:tcW w:w="7380" w:type="dxa"/>
            <w:tcBorders>
              <w:top w:val="single" w:sz="6" w:space="0" w:color="000000"/>
              <w:bottom w:val="single" w:sz="6" w:space="0" w:color="000000"/>
              <w:right w:val="single" w:sz="6" w:space="0" w:color="000000"/>
            </w:tcBorders>
          </w:tcPr>
          <w:p w14:paraId="0FCE8441" w14:textId="77777777" w:rsidR="00D86405" w:rsidRPr="001D7E27" w:rsidRDefault="00D86405" w:rsidP="00D86405">
            <w:pPr>
              <w:tabs>
                <w:tab w:val="right" w:pos="7254"/>
              </w:tabs>
              <w:spacing w:before="120" w:after="120"/>
              <w:rPr>
                <w:rFonts w:ascii="Arial" w:hAnsi="Arial" w:cs="Arial"/>
                <w:sz w:val="20"/>
              </w:rPr>
            </w:pPr>
            <w:r w:rsidRPr="001D7E27">
              <w:rPr>
                <w:rFonts w:ascii="Arial" w:hAnsi="Arial" w:cs="Arial"/>
                <w:sz w:val="20"/>
              </w:rPr>
              <w:t xml:space="preserve">Bidders shall submit their Bids through </w:t>
            </w:r>
            <w:proofErr w:type="spellStart"/>
            <w:r w:rsidRPr="001D7E27">
              <w:rPr>
                <w:rFonts w:ascii="Arial" w:hAnsi="Arial" w:cs="Arial"/>
                <w:sz w:val="20"/>
              </w:rPr>
              <w:t>Beelan</w:t>
            </w:r>
            <w:proofErr w:type="spellEnd"/>
            <w:r w:rsidRPr="001D7E27">
              <w:rPr>
                <w:rFonts w:ascii="Arial" w:hAnsi="Arial" w:cs="Arial"/>
                <w:sz w:val="20"/>
              </w:rPr>
              <w:t xml:space="preserve"> Portal (</w:t>
            </w:r>
            <w:hyperlink r:id="rId13" w:history="1">
              <w:r w:rsidRPr="001D7E27">
                <w:rPr>
                  <w:rStyle w:val="Hyperlink"/>
                  <w:rFonts w:ascii="Arial" w:hAnsi="Arial" w:cs="Arial"/>
                  <w:sz w:val="20"/>
                </w:rPr>
                <w:t>https://beelan.finance.gov.mv/</w:t>
              </w:r>
            </w:hyperlink>
            <w:r w:rsidRPr="001D7E27">
              <w:rPr>
                <w:rFonts w:ascii="Arial" w:hAnsi="Arial" w:cs="Arial"/>
                <w:sz w:val="20"/>
              </w:rPr>
              <w:t>).</w:t>
            </w:r>
          </w:p>
          <w:p w14:paraId="6327F287" w14:textId="63F78C7F" w:rsidR="00D86405" w:rsidRPr="009922B4" w:rsidRDefault="00D86405" w:rsidP="00D86405">
            <w:pPr>
              <w:tabs>
                <w:tab w:val="right" w:pos="7254"/>
              </w:tabs>
              <w:spacing w:before="120" w:after="120"/>
              <w:rPr>
                <w:rFonts w:ascii="Arial" w:hAnsi="Arial" w:cs="Arial"/>
                <w:sz w:val="20"/>
                <w:highlight w:val="cyan"/>
              </w:rPr>
            </w:pPr>
            <w:r w:rsidRPr="001D7E27">
              <w:rPr>
                <w:rFonts w:ascii="Arial" w:hAnsi="Arial" w:cs="Arial"/>
                <w:sz w:val="20"/>
              </w:rPr>
              <w:lastRenderedPageBreak/>
              <w:t xml:space="preserve">It is the responsibility of the bidder to complete all matters of bid submission in accordance with the information contained in the </w:t>
            </w:r>
            <w:proofErr w:type="spellStart"/>
            <w:r w:rsidRPr="001D7E27">
              <w:rPr>
                <w:rFonts w:ascii="Arial" w:hAnsi="Arial" w:cs="Arial"/>
                <w:sz w:val="20"/>
              </w:rPr>
              <w:t>Beelan</w:t>
            </w:r>
            <w:proofErr w:type="spellEnd"/>
            <w:r w:rsidRPr="001D7E27">
              <w:rPr>
                <w:rFonts w:ascii="Arial" w:hAnsi="Arial" w:cs="Arial"/>
                <w:sz w:val="20"/>
              </w:rPr>
              <w:t xml:space="preserve"> Portal guide. No bids will be accepted other than the bids submitted through the </w:t>
            </w:r>
            <w:proofErr w:type="spellStart"/>
            <w:r w:rsidRPr="001D7E27">
              <w:rPr>
                <w:rFonts w:ascii="Arial" w:hAnsi="Arial" w:cs="Arial"/>
                <w:sz w:val="20"/>
              </w:rPr>
              <w:t>Beelan</w:t>
            </w:r>
            <w:proofErr w:type="spellEnd"/>
            <w:r w:rsidRPr="001D7E27">
              <w:rPr>
                <w:rFonts w:ascii="Arial" w:hAnsi="Arial" w:cs="Arial"/>
                <w:sz w:val="20"/>
              </w:rPr>
              <w:t xml:space="preserve"> Portal.  </w:t>
            </w:r>
          </w:p>
        </w:tc>
      </w:tr>
      <w:tr w:rsidR="00D86405" w:rsidRPr="00FB2818" w14:paraId="712C17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lastRenderedPageBreak/>
              <w:t>ITB 23.1 (b)</w:t>
            </w:r>
          </w:p>
        </w:tc>
        <w:tc>
          <w:tcPr>
            <w:tcW w:w="7380" w:type="dxa"/>
            <w:tcBorders>
              <w:top w:val="single" w:sz="6" w:space="0" w:color="000000"/>
              <w:bottom w:val="single" w:sz="6" w:space="0" w:color="000000"/>
              <w:right w:val="single" w:sz="6" w:space="0" w:color="000000"/>
            </w:tcBorders>
          </w:tcPr>
          <w:p w14:paraId="5C78FF01" w14:textId="77777777" w:rsidR="00D86405" w:rsidRPr="001D7E27" w:rsidRDefault="00D86405" w:rsidP="00D86405">
            <w:pPr>
              <w:tabs>
                <w:tab w:val="right" w:pos="7254"/>
              </w:tabs>
              <w:spacing w:before="120" w:after="120"/>
              <w:rPr>
                <w:rFonts w:ascii="Arial" w:hAnsi="Arial" w:cs="Arial"/>
                <w:sz w:val="20"/>
              </w:rPr>
            </w:pPr>
            <w:r w:rsidRPr="001D7E27">
              <w:rPr>
                <w:rFonts w:ascii="Arial" w:hAnsi="Arial" w:cs="Arial"/>
                <w:sz w:val="20"/>
              </w:rPr>
              <w:t xml:space="preserve">Bidders shall submit their Bids through </w:t>
            </w:r>
            <w:proofErr w:type="spellStart"/>
            <w:r w:rsidRPr="001D7E27">
              <w:rPr>
                <w:rFonts w:ascii="Arial" w:hAnsi="Arial" w:cs="Arial"/>
                <w:sz w:val="20"/>
              </w:rPr>
              <w:t>Beelan</w:t>
            </w:r>
            <w:proofErr w:type="spellEnd"/>
            <w:r w:rsidRPr="001D7E27">
              <w:rPr>
                <w:rFonts w:ascii="Arial" w:hAnsi="Arial" w:cs="Arial"/>
                <w:sz w:val="20"/>
              </w:rPr>
              <w:t xml:space="preserve"> Portal (</w:t>
            </w:r>
            <w:hyperlink r:id="rId14" w:history="1">
              <w:r w:rsidRPr="001D7E27">
                <w:rPr>
                  <w:rStyle w:val="Hyperlink"/>
                  <w:rFonts w:ascii="Arial" w:hAnsi="Arial" w:cs="Arial"/>
                  <w:sz w:val="20"/>
                </w:rPr>
                <w:t>https://beelan.finance.gov.mv/</w:t>
              </w:r>
            </w:hyperlink>
            <w:r w:rsidRPr="001D7E27">
              <w:rPr>
                <w:rFonts w:ascii="Arial" w:hAnsi="Arial" w:cs="Arial"/>
                <w:sz w:val="20"/>
              </w:rPr>
              <w:t>).</w:t>
            </w:r>
          </w:p>
          <w:p w14:paraId="189D9A10" w14:textId="28DBB33D" w:rsidR="00D86405" w:rsidRPr="009922B4" w:rsidRDefault="00D86405" w:rsidP="00D86405">
            <w:pPr>
              <w:tabs>
                <w:tab w:val="right" w:pos="7254"/>
              </w:tabs>
              <w:spacing w:before="120" w:after="120"/>
              <w:rPr>
                <w:rFonts w:ascii="Arial" w:hAnsi="Arial" w:cs="Arial"/>
                <w:sz w:val="20"/>
                <w:highlight w:val="cyan"/>
              </w:rPr>
            </w:pPr>
            <w:r w:rsidRPr="001D7E27">
              <w:rPr>
                <w:rFonts w:ascii="Arial" w:hAnsi="Arial" w:cs="Arial"/>
                <w:sz w:val="20"/>
              </w:rPr>
              <w:t xml:space="preserve">It is the responsibility of the bidder to complete all matters of bid submission in accordance with the information contained in the </w:t>
            </w:r>
            <w:proofErr w:type="spellStart"/>
            <w:r w:rsidRPr="001D7E27">
              <w:rPr>
                <w:rFonts w:ascii="Arial" w:hAnsi="Arial" w:cs="Arial"/>
                <w:sz w:val="20"/>
              </w:rPr>
              <w:t>Beelan</w:t>
            </w:r>
            <w:proofErr w:type="spellEnd"/>
            <w:r w:rsidRPr="001D7E27">
              <w:rPr>
                <w:rFonts w:ascii="Arial" w:hAnsi="Arial" w:cs="Arial"/>
                <w:sz w:val="20"/>
              </w:rPr>
              <w:t xml:space="preserve"> Portal guide. No bids will be accepted other than the bids submitted through the </w:t>
            </w:r>
            <w:proofErr w:type="spellStart"/>
            <w:r w:rsidRPr="001D7E27">
              <w:rPr>
                <w:rFonts w:ascii="Arial" w:hAnsi="Arial" w:cs="Arial"/>
                <w:sz w:val="20"/>
              </w:rPr>
              <w:t>Beelan</w:t>
            </w:r>
            <w:proofErr w:type="spellEnd"/>
            <w:r w:rsidRPr="001D7E27">
              <w:rPr>
                <w:rFonts w:ascii="Arial" w:hAnsi="Arial" w:cs="Arial"/>
                <w:sz w:val="20"/>
              </w:rPr>
              <w:t xml:space="preserve"> Portal.  </w:t>
            </w:r>
          </w:p>
        </w:tc>
      </w:tr>
      <w:tr w:rsidR="00D86405" w:rsidRPr="00FB2818" w14:paraId="64F3A5DA"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39CD1D4"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23.</w:t>
            </w:r>
            <w:r>
              <w:rPr>
                <w:rFonts w:ascii="Arial" w:hAnsi="Arial" w:cs="Arial"/>
                <w:b/>
                <w:sz w:val="20"/>
              </w:rPr>
              <w:t>2</w:t>
            </w:r>
            <w:r w:rsidRPr="00FB2818">
              <w:rPr>
                <w:rFonts w:ascii="Arial" w:hAnsi="Arial" w:cs="Arial"/>
                <w:b/>
                <w:sz w:val="20"/>
              </w:rPr>
              <w:t xml:space="preserve"> (c)</w:t>
            </w:r>
          </w:p>
        </w:tc>
        <w:tc>
          <w:tcPr>
            <w:tcW w:w="7380" w:type="dxa"/>
            <w:tcBorders>
              <w:top w:val="single" w:sz="6" w:space="0" w:color="000000"/>
              <w:bottom w:val="single" w:sz="6" w:space="0" w:color="000000"/>
              <w:right w:val="single" w:sz="6" w:space="0" w:color="000000"/>
            </w:tcBorders>
          </w:tcPr>
          <w:p w14:paraId="722A89C1" w14:textId="5491E9E6"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The additional identification marks are:</w:t>
            </w:r>
            <w:r>
              <w:rPr>
                <w:rFonts w:ascii="Arial" w:hAnsi="Arial" w:cs="Arial"/>
                <w:sz w:val="20"/>
              </w:rPr>
              <w:t xml:space="preserve"> None</w:t>
            </w:r>
          </w:p>
        </w:tc>
      </w:tr>
      <w:tr w:rsidR="00D86405" w:rsidRPr="00FB2818" w14:paraId="4F8B5B4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24.1</w:t>
            </w:r>
          </w:p>
        </w:tc>
        <w:tc>
          <w:tcPr>
            <w:tcW w:w="7380" w:type="dxa"/>
            <w:tcBorders>
              <w:top w:val="single" w:sz="6" w:space="0" w:color="000000"/>
              <w:bottom w:val="single" w:sz="6" w:space="0" w:color="000000"/>
              <w:right w:val="single" w:sz="6" w:space="0" w:color="000000"/>
            </w:tcBorders>
          </w:tcPr>
          <w:p w14:paraId="1B1A0054" w14:textId="5DDF3D25" w:rsidR="00D86405" w:rsidRPr="00FB2818" w:rsidRDefault="00D86405" w:rsidP="00D86405">
            <w:pPr>
              <w:tabs>
                <w:tab w:val="right" w:pos="7254"/>
              </w:tabs>
              <w:spacing w:before="120" w:after="120"/>
              <w:rPr>
                <w:rFonts w:ascii="Arial" w:hAnsi="Arial" w:cs="Arial"/>
                <w:sz w:val="20"/>
              </w:rPr>
            </w:pPr>
            <w:r w:rsidRPr="001D7E27">
              <w:rPr>
                <w:rFonts w:ascii="Arial" w:hAnsi="Arial" w:cs="Arial"/>
                <w:sz w:val="20"/>
              </w:rPr>
              <w:t xml:space="preserve">Bidders shall submit their Bids through </w:t>
            </w:r>
            <w:proofErr w:type="spellStart"/>
            <w:r w:rsidRPr="001D7E27">
              <w:rPr>
                <w:rFonts w:ascii="Arial" w:hAnsi="Arial" w:cs="Arial"/>
                <w:sz w:val="20"/>
              </w:rPr>
              <w:t>Beelan</w:t>
            </w:r>
            <w:proofErr w:type="spellEnd"/>
            <w:r w:rsidRPr="001D7E27">
              <w:rPr>
                <w:rFonts w:ascii="Arial" w:hAnsi="Arial" w:cs="Arial"/>
                <w:sz w:val="20"/>
              </w:rPr>
              <w:t xml:space="preserve"> Portal (</w:t>
            </w:r>
            <w:hyperlink r:id="rId15" w:history="1">
              <w:r w:rsidRPr="001D7E27">
                <w:rPr>
                  <w:rStyle w:val="Hyperlink"/>
                  <w:rFonts w:ascii="Arial" w:hAnsi="Arial" w:cs="Arial"/>
                  <w:sz w:val="20"/>
                </w:rPr>
                <w:t>https://beelan.finance.gov.mv/</w:t>
              </w:r>
            </w:hyperlink>
            <w:r w:rsidRPr="001D7E27">
              <w:rPr>
                <w:rFonts w:ascii="Arial" w:hAnsi="Arial" w:cs="Arial"/>
                <w:sz w:val="20"/>
              </w:rPr>
              <w:t>).</w:t>
            </w:r>
          </w:p>
        </w:tc>
      </w:tr>
      <w:tr w:rsidR="00D86405" w:rsidRPr="00FB2818" w14:paraId="68905C8A"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380" w:type="dxa"/>
            <w:tcBorders>
              <w:top w:val="single" w:sz="6" w:space="0" w:color="000000"/>
              <w:bottom w:val="single" w:sz="6" w:space="0" w:color="000000"/>
              <w:right w:val="single" w:sz="6" w:space="0" w:color="000000"/>
            </w:tcBorders>
          </w:tcPr>
          <w:p w14:paraId="4BDDB80C" w14:textId="77777777" w:rsidR="00D86405" w:rsidRPr="00FB2818" w:rsidRDefault="00D86405" w:rsidP="00D86405">
            <w:pPr>
              <w:tabs>
                <w:tab w:val="right" w:pos="7254"/>
              </w:tabs>
              <w:spacing w:before="120"/>
              <w:rPr>
                <w:rFonts w:ascii="Arial" w:hAnsi="Arial" w:cs="Arial"/>
                <w:b/>
                <w:sz w:val="20"/>
              </w:rPr>
            </w:pPr>
            <w:r w:rsidRPr="00FB2818">
              <w:rPr>
                <w:rFonts w:ascii="Arial" w:hAnsi="Arial" w:cs="Arial"/>
                <w:b/>
                <w:sz w:val="20"/>
              </w:rPr>
              <w:t>The deadline for bid submission is:</w:t>
            </w:r>
          </w:p>
          <w:p w14:paraId="13EA7C67" w14:textId="2D5A73E8" w:rsidR="00D86405" w:rsidRPr="001D7E27" w:rsidRDefault="00D86405" w:rsidP="00D86405">
            <w:pPr>
              <w:tabs>
                <w:tab w:val="right" w:pos="7254"/>
              </w:tabs>
              <w:spacing w:before="120"/>
              <w:rPr>
                <w:rFonts w:ascii="Arial" w:hAnsi="Arial" w:cs="Arial"/>
                <w:sz w:val="20"/>
              </w:rPr>
            </w:pPr>
            <w:r w:rsidRPr="00FB2818">
              <w:rPr>
                <w:rFonts w:ascii="Arial" w:hAnsi="Arial" w:cs="Arial"/>
                <w:sz w:val="20"/>
              </w:rPr>
              <w:t xml:space="preserve">Date: </w:t>
            </w:r>
            <w:r w:rsidR="001D7E27" w:rsidRPr="001D7E27">
              <w:rPr>
                <w:rFonts w:ascii="Arial" w:hAnsi="Arial" w:cs="Arial"/>
                <w:b/>
                <w:bCs/>
                <w:sz w:val="20"/>
              </w:rPr>
              <w:t>September</w:t>
            </w:r>
            <w:r w:rsidRPr="001D7E27">
              <w:rPr>
                <w:rFonts w:ascii="Arial" w:hAnsi="Arial" w:cs="Arial"/>
                <w:b/>
                <w:bCs/>
                <w:sz w:val="20"/>
              </w:rPr>
              <w:t xml:space="preserve"> </w:t>
            </w:r>
            <w:r w:rsidR="001D7E27" w:rsidRPr="001D7E27">
              <w:rPr>
                <w:rFonts w:ascii="Arial" w:hAnsi="Arial" w:cs="Arial"/>
                <w:b/>
                <w:bCs/>
                <w:sz w:val="20"/>
              </w:rPr>
              <w:t>14</w:t>
            </w:r>
            <w:r w:rsidRPr="001D7E27">
              <w:rPr>
                <w:rFonts w:ascii="Arial" w:hAnsi="Arial" w:cs="Arial"/>
                <w:b/>
                <w:bCs/>
                <w:sz w:val="20"/>
              </w:rPr>
              <w:t>, 2025</w:t>
            </w:r>
            <w:r w:rsidRPr="001D7E27">
              <w:rPr>
                <w:rFonts w:ascii="Arial" w:hAnsi="Arial" w:cs="Arial"/>
                <w:sz w:val="20"/>
              </w:rPr>
              <w:tab/>
            </w:r>
          </w:p>
          <w:p w14:paraId="25B33F4E" w14:textId="20C71FC5" w:rsidR="00D86405" w:rsidRPr="00FB2818" w:rsidRDefault="00D86405" w:rsidP="00D86405">
            <w:pPr>
              <w:tabs>
                <w:tab w:val="right" w:pos="7254"/>
              </w:tabs>
              <w:spacing w:before="120" w:after="120"/>
              <w:rPr>
                <w:rFonts w:ascii="Arial" w:hAnsi="Arial" w:cs="Arial"/>
                <w:sz w:val="20"/>
              </w:rPr>
            </w:pPr>
            <w:r w:rsidRPr="001D7E27">
              <w:rPr>
                <w:rFonts w:ascii="Arial" w:hAnsi="Arial" w:cs="Arial"/>
                <w:sz w:val="20"/>
              </w:rPr>
              <w:t xml:space="preserve">Time: </w:t>
            </w:r>
            <w:r w:rsidR="001D7E27" w:rsidRPr="001D7E27">
              <w:rPr>
                <w:rFonts w:ascii="Arial" w:hAnsi="Arial" w:cs="Arial"/>
                <w:b/>
                <w:bCs/>
                <w:sz w:val="20"/>
              </w:rPr>
              <w:t>11</w:t>
            </w:r>
            <w:r w:rsidRPr="001D7E27">
              <w:rPr>
                <w:rFonts w:ascii="Arial" w:hAnsi="Arial" w:cs="Arial"/>
                <w:b/>
                <w:bCs/>
                <w:sz w:val="20"/>
              </w:rPr>
              <w:t>:00:00 hours (Maldivian Time)</w:t>
            </w:r>
          </w:p>
        </w:tc>
      </w:tr>
      <w:tr w:rsidR="00D86405" w:rsidRPr="00FB2818" w14:paraId="032AE17B"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27.1</w:t>
            </w:r>
          </w:p>
        </w:tc>
        <w:tc>
          <w:tcPr>
            <w:tcW w:w="7380" w:type="dxa"/>
            <w:tcBorders>
              <w:top w:val="single" w:sz="6" w:space="0" w:color="000000"/>
              <w:bottom w:val="single" w:sz="6" w:space="0" w:color="000000"/>
              <w:right w:val="single" w:sz="6" w:space="0" w:color="000000"/>
            </w:tcBorders>
          </w:tcPr>
          <w:p w14:paraId="7EFBD978" w14:textId="37FF6A6D" w:rsidR="00D86405" w:rsidRPr="009922B4" w:rsidRDefault="00D86405" w:rsidP="00D86405">
            <w:pPr>
              <w:tabs>
                <w:tab w:val="right" w:pos="7254"/>
              </w:tabs>
              <w:spacing w:before="120"/>
              <w:rPr>
                <w:rFonts w:ascii="Arial" w:hAnsi="Arial" w:cs="Arial"/>
                <w:bCs/>
                <w:sz w:val="20"/>
              </w:rPr>
            </w:pPr>
            <w:r w:rsidRPr="009922B4">
              <w:rPr>
                <w:rFonts w:ascii="Arial" w:hAnsi="Arial" w:cs="Arial"/>
                <w:bCs/>
                <w:sz w:val="20"/>
              </w:rPr>
              <w:t>The bid opening shall take place online</w:t>
            </w:r>
            <w:r w:rsidRPr="009922B4">
              <w:rPr>
                <w:bCs/>
              </w:rPr>
              <w:t xml:space="preserve"> </w:t>
            </w:r>
            <w:r w:rsidRPr="009922B4">
              <w:rPr>
                <w:rFonts w:ascii="Arial" w:hAnsi="Arial" w:cs="Arial"/>
                <w:bCs/>
                <w:sz w:val="20"/>
              </w:rPr>
              <w:t xml:space="preserve">via MS Teams. </w:t>
            </w:r>
            <w:r w:rsidRPr="009922B4">
              <w:rPr>
                <w:rFonts w:ascii="Arial" w:hAnsi="Arial" w:cs="Arial"/>
                <w:bCs/>
                <w:sz w:val="20"/>
              </w:rPr>
              <w:tab/>
            </w:r>
          </w:p>
          <w:p w14:paraId="2DBF4DDA" w14:textId="72AC7C62" w:rsidR="00D86405" w:rsidRPr="001D7E27" w:rsidRDefault="00D86405" w:rsidP="00D86405">
            <w:pPr>
              <w:tabs>
                <w:tab w:val="right" w:pos="7254"/>
              </w:tabs>
              <w:spacing w:before="120"/>
              <w:rPr>
                <w:rFonts w:ascii="Arial" w:hAnsi="Arial" w:cs="Arial"/>
                <w:sz w:val="20"/>
              </w:rPr>
            </w:pPr>
            <w:r w:rsidRPr="00FB2818">
              <w:rPr>
                <w:rFonts w:ascii="Arial" w:hAnsi="Arial" w:cs="Arial"/>
                <w:sz w:val="20"/>
              </w:rPr>
              <w:t>Date</w:t>
            </w:r>
            <w:r w:rsidRPr="001D7E27">
              <w:rPr>
                <w:rFonts w:ascii="Arial" w:hAnsi="Arial" w:cs="Arial"/>
                <w:sz w:val="20"/>
              </w:rPr>
              <w:t xml:space="preserve">: </w:t>
            </w:r>
            <w:r w:rsidR="001D7E27" w:rsidRPr="001D7E27">
              <w:rPr>
                <w:rFonts w:ascii="Arial" w:hAnsi="Arial" w:cs="Arial"/>
                <w:b/>
                <w:bCs/>
                <w:sz w:val="20"/>
              </w:rPr>
              <w:t>September</w:t>
            </w:r>
            <w:r w:rsidRPr="001D7E27">
              <w:rPr>
                <w:rFonts w:ascii="Arial" w:hAnsi="Arial" w:cs="Arial"/>
                <w:b/>
                <w:bCs/>
                <w:sz w:val="20"/>
              </w:rPr>
              <w:t xml:space="preserve"> </w:t>
            </w:r>
            <w:r w:rsidR="001D7E27" w:rsidRPr="001D7E27">
              <w:rPr>
                <w:rFonts w:ascii="Arial" w:hAnsi="Arial" w:cs="Arial"/>
                <w:b/>
                <w:bCs/>
                <w:sz w:val="20"/>
              </w:rPr>
              <w:t>15</w:t>
            </w:r>
            <w:r w:rsidRPr="001D7E27">
              <w:rPr>
                <w:rFonts w:ascii="Arial" w:hAnsi="Arial" w:cs="Arial"/>
                <w:b/>
                <w:bCs/>
                <w:sz w:val="20"/>
              </w:rPr>
              <w:t>, 2025</w:t>
            </w:r>
            <w:r w:rsidRPr="001D7E27">
              <w:rPr>
                <w:rFonts w:ascii="Arial" w:hAnsi="Arial" w:cs="Arial"/>
                <w:sz w:val="20"/>
              </w:rPr>
              <w:tab/>
            </w:r>
          </w:p>
          <w:p w14:paraId="7A7F5A20" w14:textId="70C38ADF" w:rsidR="00D86405" w:rsidRDefault="00D86405" w:rsidP="00D86405">
            <w:pPr>
              <w:tabs>
                <w:tab w:val="right" w:pos="7254"/>
              </w:tabs>
              <w:spacing w:before="120"/>
              <w:rPr>
                <w:rFonts w:ascii="Arial" w:hAnsi="Arial" w:cs="Arial"/>
                <w:b/>
                <w:bCs/>
                <w:sz w:val="20"/>
              </w:rPr>
            </w:pPr>
            <w:r w:rsidRPr="001D7E27">
              <w:rPr>
                <w:rFonts w:ascii="Arial" w:hAnsi="Arial" w:cs="Arial"/>
                <w:sz w:val="20"/>
              </w:rPr>
              <w:t xml:space="preserve">Time: </w:t>
            </w:r>
            <w:r w:rsidR="001D7E27" w:rsidRPr="001D7E27">
              <w:rPr>
                <w:rFonts w:ascii="Arial" w:hAnsi="Arial" w:cs="Arial"/>
                <w:b/>
                <w:bCs/>
                <w:sz w:val="20"/>
              </w:rPr>
              <w:t>10</w:t>
            </w:r>
            <w:r w:rsidRPr="001D7E27">
              <w:rPr>
                <w:rFonts w:ascii="Arial" w:hAnsi="Arial" w:cs="Arial"/>
                <w:b/>
                <w:bCs/>
                <w:sz w:val="20"/>
              </w:rPr>
              <w:t>:00:00 hours (Maldivian Time)</w:t>
            </w:r>
          </w:p>
          <w:p w14:paraId="6EEFD747" w14:textId="77777777" w:rsidR="00D86405" w:rsidRDefault="00D86405" w:rsidP="00D86405">
            <w:pPr>
              <w:tabs>
                <w:tab w:val="right" w:pos="7254"/>
              </w:tabs>
              <w:spacing w:before="120"/>
              <w:rPr>
                <w:rFonts w:ascii="Arial" w:hAnsi="Arial" w:cs="Arial"/>
                <w:b/>
                <w:bCs/>
                <w:sz w:val="20"/>
              </w:rPr>
            </w:pPr>
          </w:p>
          <w:p w14:paraId="64449796" w14:textId="77777777" w:rsidR="00D86405" w:rsidRPr="009922B4" w:rsidRDefault="00D86405" w:rsidP="00D86405">
            <w:pPr>
              <w:tabs>
                <w:tab w:val="right" w:pos="7254"/>
              </w:tabs>
              <w:spacing w:before="120"/>
              <w:rPr>
                <w:rFonts w:ascii="Arial" w:hAnsi="Arial" w:cs="Arial"/>
                <w:bCs/>
                <w:sz w:val="20"/>
              </w:rPr>
            </w:pPr>
            <w:r w:rsidRPr="009922B4">
              <w:rPr>
                <w:rFonts w:ascii="Arial" w:hAnsi="Arial" w:cs="Arial"/>
                <w:bCs/>
                <w:sz w:val="20"/>
              </w:rPr>
              <w:t>Please visit the link below:</w:t>
            </w:r>
          </w:p>
          <w:p w14:paraId="1BF91D03" w14:textId="7AD4EDE4" w:rsidR="00D86405" w:rsidRDefault="001D7E27" w:rsidP="00D86405">
            <w:pPr>
              <w:tabs>
                <w:tab w:val="right" w:pos="7254"/>
              </w:tabs>
              <w:spacing w:before="120"/>
              <w:rPr>
                <w:rFonts w:ascii="Arial" w:hAnsi="Arial" w:cs="Arial"/>
                <w:sz w:val="20"/>
              </w:rPr>
            </w:pPr>
            <w:hyperlink r:id="rId16" w:history="1">
              <w:r w:rsidRPr="00DA670B">
                <w:rPr>
                  <w:rStyle w:val="Hyperlink"/>
                  <w:rFonts w:ascii="Arial" w:hAnsi="Arial" w:cs="Arial"/>
                  <w:sz w:val="20"/>
                </w:rPr>
                <w:t>https://teams.microsoft.com/l/meetup-join/19%3ameeting_NDliOWU2NWMtOTkyMS00NzBiLWE2ZWYtM2VkZDE2MDNiNDRj%40thread.v2/0?context=%7b%22Tid%22%3a%2242574d6e-387c-4791-9a63-d01d7bea16bf%22%2c%22Oid%22%3a%22bbf21464-aa7e-4d53-8eaf-f2f366e9fff4%22%7d</w:t>
              </w:r>
            </w:hyperlink>
          </w:p>
          <w:p w14:paraId="575F6ECF" w14:textId="55F465FA" w:rsidR="001D7E27" w:rsidRPr="00FB2818" w:rsidRDefault="001D7E27" w:rsidP="00D86405">
            <w:pPr>
              <w:tabs>
                <w:tab w:val="right" w:pos="7254"/>
              </w:tabs>
              <w:spacing w:before="120"/>
              <w:rPr>
                <w:rFonts w:ascii="Arial" w:hAnsi="Arial" w:cs="Arial"/>
                <w:sz w:val="20"/>
              </w:rPr>
            </w:pPr>
          </w:p>
        </w:tc>
      </w:tr>
      <w:tr w:rsidR="00D86405" w:rsidRPr="00FB2818" w14:paraId="75146E6D"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tcPr>
          <w:p w14:paraId="123E24BF" w14:textId="77777777" w:rsidR="00D86405" w:rsidRPr="00FB2818" w:rsidRDefault="00D86405" w:rsidP="00D86405">
            <w:pPr>
              <w:spacing w:before="120" w:after="120"/>
              <w:rPr>
                <w:rFonts w:ascii="Arial" w:hAnsi="Arial" w:cs="Arial"/>
                <w:b/>
                <w:sz w:val="20"/>
              </w:rPr>
            </w:pPr>
            <w:r w:rsidRPr="00FB2818">
              <w:rPr>
                <w:rFonts w:ascii="Arial" w:hAnsi="Arial" w:cs="Arial"/>
                <w:b/>
                <w:sz w:val="28"/>
                <w:szCs w:val="28"/>
              </w:rPr>
              <w:t>E.  Evaluation and Comparison of Bids</w:t>
            </w:r>
          </w:p>
        </w:tc>
      </w:tr>
      <w:tr w:rsidR="00D86405" w:rsidRPr="00FB2818" w14:paraId="57A4315B" w14:textId="77777777" w:rsidTr="0027157D">
        <w:tblPrEx>
          <w:tblBorders>
            <w:insideH w:val="single" w:sz="8" w:space="0" w:color="000000"/>
          </w:tblBorders>
        </w:tblPrEx>
        <w:trPr>
          <w:trHeight w:val="411"/>
          <w:jc w:val="center"/>
        </w:trPr>
        <w:tc>
          <w:tcPr>
            <w:tcW w:w="1710" w:type="dxa"/>
            <w:tcBorders>
              <w:top w:val="single" w:sz="6" w:space="0" w:color="000000"/>
              <w:left w:val="single" w:sz="6" w:space="0" w:color="000000"/>
              <w:bottom w:val="single" w:sz="6" w:space="0" w:color="000000"/>
            </w:tcBorders>
          </w:tcPr>
          <w:p w14:paraId="2BDD50E6"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34.1</w:t>
            </w:r>
          </w:p>
        </w:tc>
        <w:tc>
          <w:tcPr>
            <w:tcW w:w="7380" w:type="dxa"/>
            <w:tcBorders>
              <w:top w:val="single" w:sz="6" w:space="0" w:color="000000"/>
              <w:bottom w:val="single" w:sz="6" w:space="0" w:color="000000"/>
              <w:right w:val="single" w:sz="6" w:space="0" w:color="000000"/>
            </w:tcBorders>
          </w:tcPr>
          <w:p w14:paraId="5E0B2615" w14:textId="4F971B8F" w:rsidR="008E5F53" w:rsidRPr="008E5F53" w:rsidRDefault="008E5F53" w:rsidP="008E5F53">
            <w:pPr>
              <w:tabs>
                <w:tab w:val="right" w:pos="7254"/>
              </w:tabs>
              <w:spacing w:before="120" w:after="120"/>
              <w:rPr>
                <w:rFonts w:ascii="Arial" w:hAnsi="Arial" w:cs="Arial"/>
                <w:sz w:val="20"/>
              </w:rPr>
            </w:pPr>
            <w:r w:rsidRPr="008E5F53">
              <w:rPr>
                <w:rFonts w:ascii="Arial" w:hAnsi="Arial" w:cs="Arial"/>
                <w:sz w:val="20"/>
              </w:rPr>
              <w:t>The currency that shall be used for bid evaluation and comparison purposes to convert all bid prices expressed in various currencies into a single currency is:</w:t>
            </w:r>
            <w:r>
              <w:rPr>
                <w:rFonts w:ascii="Arial" w:hAnsi="Arial" w:cs="Arial"/>
                <w:sz w:val="20"/>
              </w:rPr>
              <w:t xml:space="preserve"> </w:t>
            </w:r>
            <w:r w:rsidRPr="008E5F53">
              <w:rPr>
                <w:rFonts w:ascii="Arial" w:hAnsi="Arial" w:cs="Arial"/>
                <w:sz w:val="20"/>
              </w:rPr>
              <w:t>Maldivian Rufiyaa (MVR)</w:t>
            </w:r>
            <w:r>
              <w:rPr>
                <w:rFonts w:ascii="Arial" w:hAnsi="Arial" w:cs="Arial"/>
                <w:sz w:val="20"/>
              </w:rPr>
              <w:t xml:space="preserve"> - </w:t>
            </w:r>
            <w:r w:rsidRPr="008E5F53">
              <w:rPr>
                <w:rFonts w:ascii="Arial" w:hAnsi="Arial" w:cs="Arial"/>
                <w:sz w:val="20"/>
              </w:rPr>
              <w:t xml:space="preserve">Bidders are required to quote in Maldivian Rufiyaa (MVR) </w:t>
            </w:r>
            <w:r w:rsidRPr="008E5F53">
              <w:rPr>
                <w:rFonts w:ascii="Arial" w:hAnsi="Arial" w:cs="Arial"/>
                <w:sz w:val="20"/>
              </w:rPr>
              <w:tab/>
            </w:r>
          </w:p>
          <w:p w14:paraId="6CC0E106" w14:textId="19AC23E2" w:rsidR="008E5F53" w:rsidRPr="008E5F53" w:rsidRDefault="008E5F53" w:rsidP="008E5F53">
            <w:pPr>
              <w:tabs>
                <w:tab w:val="right" w:pos="7254"/>
              </w:tabs>
              <w:spacing w:before="120" w:after="120"/>
              <w:rPr>
                <w:rFonts w:ascii="Arial" w:hAnsi="Arial" w:cs="Arial"/>
                <w:sz w:val="20"/>
              </w:rPr>
            </w:pPr>
            <w:r w:rsidRPr="008E5F53">
              <w:rPr>
                <w:rFonts w:ascii="Arial" w:hAnsi="Arial" w:cs="Arial"/>
                <w:sz w:val="20"/>
              </w:rPr>
              <w:t>The source of the selling exchange rate shall be: Maldives Monetary Authority</w:t>
            </w:r>
            <w:r w:rsidRPr="008E5F53">
              <w:rPr>
                <w:rFonts w:ascii="Arial" w:hAnsi="Arial" w:cs="Arial"/>
                <w:sz w:val="20"/>
              </w:rPr>
              <w:tab/>
            </w:r>
          </w:p>
          <w:p w14:paraId="793A9648" w14:textId="356D3CD3" w:rsidR="00D86405" w:rsidRPr="00FB2818" w:rsidRDefault="008E5F53" w:rsidP="008E5F53">
            <w:pPr>
              <w:tabs>
                <w:tab w:val="right" w:pos="7254"/>
              </w:tabs>
              <w:spacing w:before="120" w:after="120"/>
              <w:rPr>
                <w:rFonts w:ascii="Arial" w:hAnsi="Arial" w:cs="Arial"/>
                <w:sz w:val="20"/>
              </w:rPr>
            </w:pPr>
            <w:r w:rsidRPr="008E5F53">
              <w:rPr>
                <w:rFonts w:ascii="Arial" w:hAnsi="Arial" w:cs="Arial"/>
                <w:sz w:val="20"/>
              </w:rPr>
              <w:t xml:space="preserve">The date for the selling exchange rate shall be: </w:t>
            </w:r>
            <w:r>
              <w:rPr>
                <w:rFonts w:ascii="Arial" w:hAnsi="Arial" w:cs="Arial"/>
                <w:sz w:val="20"/>
              </w:rPr>
              <w:t>14</w:t>
            </w:r>
            <w:r w:rsidRPr="008E5F53">
              <w:rPr>
                <w:rFonts w:ascii="Arial" w:hAnsi="Arial" w:cs="Arial"/>
                <w:sz w:val="20"/>
              </w:rPr>
              <w:t xml:space="preserve"> days prior to bid submission date</w:t>
            </w:r>
          </w:p>
        </w:tc>
      </w:tr>
      <w:tr w:rsidR="00D86405" w:rsidRPr="00FB2818" w14:paraId="29165ED4"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35.1</w:t>
            </w:r>
          </w:p>
        </w:tc>
        <w:tc>
          <w:tcPr>
            <w:tcW w:w="7380" w:type="dxa"/>
            <w:tcBorders>
              <w:top w:val="single" w:sz="6" w:space="0" w:color="000000"/>
              <w:bottom w:val="single" w:sz="6" w:space="0" w:color="000000"/>
              <w:right w:val="single" w:sz="6" w:space="0" w:color="000000"/>
            </w:tcBorders>
          </w:tcPr>
          <w:p w14:paraId="3A960A4F" w14:textId="7C555E32" w:rsidR="00D86405" w:rsidRPr="00FB2818" w:rsidRDefault="00D86405" w:rsidP="00D86405">
            <w:pPr>
              <w:tabs>
                <w:tab w:val="right" w:pos="7254"/>
              </w:tabs>
              <w:spacing w:before="120" w:after="120"/>
              <w:rPr>
                <w:rFonts w:ascii="Arial" w:hAnsi="Arial" w:cs="Arial"/>
                <w:sz w:val="20"/>
              </w:rPr>
            </w:pPr>
            <w:r>
              <w:rPr>
                <w:rFonts w:ascii="Arial" w:hAnsi="Arial" w:cs="Arial"/>
                <w:sz w:val="20"/>
              </w:rPr>
              <w:t>Domestic</w:t>
            </w:r>
            <w:r w:rsidRPr="00FB2818">
              <w:rPr>
                <w:rFonts w:ascii="Arial" w:hAnsi="Arial" w:cs="Arial"/>
                <w:sz w:val="20"/>
              </w:rPr>
              <w:t xml:space="preserve"> preference </w:t>
            </w:r>
            <w:r w:rsidRPr="00B9466E">
              <w:rPr>
                <w:rFonts w:ascii="Arial" w:hAnsi="Arial" w:cs="Arial"/>
                <w:b/>
                <w:bCs/>
                <w:sz w:val="20"/>
              </w:rPr>
              <w:t>shall not</w:t>
            </w:r>
            <w:r>
              <w:rPr>
                <w:rFonts w:ascii="Arial" w:hAnsi="Arial" w:cs="Arial"/>
                <w:sz w:val="20"/>
              </w:rPr>
              <w:t xml:space="preserve"> </w:t>
            </w:r>
            <w:r w:rsidRPr="00FB2818">
              <w:rPr>
                <w:rFonts w:ascii="Arial" w:hAnsi="Arial" w:cs="Arial"/>
                <w:sz w:val="20"/>
              </w:rPr>
              <w:t>apply.</w:t>
            </w:r>
          </w:p>
        </w:tc>
      </w:tr>
      <w:tr w:rsidR="00D86405" w:rsidRPr="00FB2818" w14:paraId="6C0D2FE0"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D86405" w:rsidRPr="00FB2818" w:rsidRDefault="00D86405" w:rsidP="00D86405">
            <w:pPr>
              <w:tabs>
                <w:tab w:val="right" w:pos="7434"/>
              </w:tabs>
              <w:spacing w:before="120" w:after="120"/>
              <w:rPr>
                <w:rFonts w:ascii="Arial" w:hAnsi="Arial" w:cs="Arial"/>
                <w:b/>
                <w:sz w:val="20"/>
              </w:rPr>
            </w:pPr>
            <w:r w:rsidRPr="002067FA">
              <w:rPr>
                <w:rFonts w:ascii="Arial" w:hAnsi="Arial" w:cs="Arial"/>
                <w:b/>
                <w:iCs/>
                <w:sz w:val="20"/>
              </w:rPr>
              <w:t>ITB 38.2</w:t>
            </w:r>
          </w:p>
        </w:tc>
        <w:tc>
          <w:tcPr>
            <w:tcW w:w="7380" w:type="dxa"/>
            <w:tcBorders>
              <w:top w:val="single" w:sz="6" w:space="0" w:color="000000"/>
              <w:bottom w:val="single" w:sz="6" w:space="0" w:color="000000"/>
              <w:right w:val="single" w:sz="6" w:space="0" w:color="000000"/>
            </w:tcBorders>
          </w:tcPr>
          <w:p w14:paraId="30BA098D" w14:textId="64FD4BF1" w:rsidR="00D86405" w:rsidRPr="00FB2818" w:rsidDel="005211BE" w:rsidRDefault="00D86405" w:rsidP="00D86405">
            <w:pPr>
              <w:tabs>
                <w:tab w:val="right" w:pos="7254"/>
              </w:tabs>
              <w:spacing w:before="120" w:after="120"/>
              <w:rPr>
                <w:rFonts w:ascii="Arial" w:hAnsi="Arial" w:cs="Arial"/>
                <w:sz w:val="20"/>
              </w:rPr>
            </w:pPr>
            <w:r w:rsidRPr="00A66BDA">
              <w:rPr>
                <w:rFonts w:ascii="Arial" w:hAnsi="Arial" w:cs="Arial"/>
                <w:sz w:val="20"/>
              </w:rPr>
              <w:t xml:space="preserve">The qualifications of other firms such as the Bidder’s subsidiaries, parent entities, </w:t>
            </w:r>
            <w:r>
              <w:rPr>
                <w:rFonts w:ascii="Arial" w:hAnsi="Arial" w:cs="Arial"/>
                <w:sz w:val="20"/>
              </w:rPr>
              <w:t xml:space="preserve">or </w:t>
            </w:r>
            <w:r w:rsidRPr="00A66BDA">
              <w:rPr>
                <w:rFonts w:ascii="Arial" w:hAnsi="Arial" w:cs="Arial"/>
                <w:sz w:val="20"/>
              </w:rPr>
              <w:t xml:space="preserve">affiliates </w:t>
            </w:r>
            <w:r w:rsidRPr="00B9466E">
              <w:rPr>
                <w:rFonts w:ascii="Arial" w:hAnsi="Arial" w:cs="Arial"/>
                <w:b/>
                <w:bCs/>
                <w:sz w:val="20"/>
              </w:rPr>
              <w:t>shall not</w:t>
            </w:r>
            <w:r>
              <w:rPr>
                <w:rFonts w:ascii="Arial" w:hAnsi="Arial" w:cs="Arial"/>
                <w:sz w:val="20"/>
              </w:rPr>
              <w:t xml:space="preserve"> </w:t>
            </w:r>
            <w:r w:rsidRPr="00A66BDA">
              <w:rPr>
                <w:rFonts w:ascii="Arial" w:hAnsi="Arial" w:cs="Arial"/>
                <w:sz w:val="20"/>
              </w:rPr>
              <w:t>be permitted.</w:t>
            </w:r>
          </w:p>
        </w:tc>
      </w:tr>
      <w:tr w:rsidR="00D86405" w:rsidRPr="00FB2818" w14:paraId="77CE3A6D"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D86405" w:rsidRPr="002067FA" w:rsidRDefault="00D86405" w:rsidP="00D86405">
            <w:pPr>
              <w:tabs>
                <w:tab w:val="right" w:pos="7434"/>
              </w:tabs>
              <w:spacing w:before="120" w:after="120"/>
              <w:rPr>
                <w:rFonts w:ascii="Arial" w:hAnsi="Arial" w:cs="Arial"/>
                <w:b/>
                <w:iCs/>
                <w:sz w:val="20"/>
              </w:rPr>
            </w:pPr>
            <w:r w:rsidRPr="002067FA">
              <w:rPr>
                <w:rFonts w:ascii="Arial" w:hAnsi="Arial" w:cs="Arial"/>
                <w:b/>
                <w:iCs/>
                <w:sz w:val="20"/>
              </w:rPr>
              <w:lastRenderedPageBreak/>
              <w:t>ITB 40.1</w:t>
            </w:r>
          </w:p>
        </w:tc>
        <w:tc>
          <w:tcPr>
            <w:tcW w:w="7380" w:type="dxa"/>
            <w:tcBorders>
              <w:top w:val="single" w:sz="6" w:space="0" w:color="000000"/>
              <w:bottom w:val="single" w:sz="6" w:space="0" w:color="000000"/>
              <w:right w:val="single" w:sz="6" w:space="0" w:color="000000"/>
            </w:tcBorders>
          </w:tcPr>
          <w:p w14:paraId="2DC52A77" w14:textId="5DABA92E" w:rsidR="00D86405" w:rsidRPr="0070647F" w:rsidRDefault="00D86405" w:rsidP="00D86405">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Pr>
                <w:rFonts w:ascii="Arial" w:hAnsi="Arial" w:cs="Arial"/>
                <w:b/>
                <w:bCs/>
                <w:sz w:val="20"/>
              </w:rPr>
              <w:t>3</w:t>
            </w:r>
            <w:r w:rsidRPr="0070647F">
              <w:rPr>
                <w:rFonts w:ascii="Arial" w:hAnsi="Arial" w:cs="Arial"/>
                <w:b/>
                <w:bCs/>
                <w:sz w:val="20"/>
              </w:rPr>
              <w:t xml:space="preserve"> business days</w:t>
            </w:r>
            <w:r w:rsidRPr="0070647F">
              <w:rPr>
                <w:rFonts w:ascii="Arial" w:hAnsi="Arial" w:cs="Arial"/>
                <w:sz w:val="20"/>
              </w:rPr>
              <w:t xml:space="preserve"> </w:t>
            </w:r>
            <w:r w:rsidRPr="00D06CCD">
              <w:rPr>
                <w:rFonts w:ascii="Arial" w:hAnsi="Arial" w:cs="Arial"/>
                <w:sz w:val="20"/>
              </w:rPr>
              <w:t>from the date of notice of intention for award of contract.</w:t>
            </w:r>
            <w:r w:rsidRPr="007528DB">
              <w:rPr>
                <w:rFonts w:ascii="Arial" w:hAnsi="Arial" w:cs="Arial"/>
                <w:sz w:val="20"/>
              </w:rPr>
              <w:t xml:space="preserve"> </w:t>
            </w:r>
          </w:p>
          <w:p w14:paraId="7FFAEFA4" w14:textId="77777777" w:rsidR="00D86405" w:rsidRPr="007528DB" w:rsidRDefault="00D86405" w:rsidP="00D86405">
            <w:pPr>
              <w:tabs>
                <w:tab w:val="right" w:pos="7254"/>
              </w:tabs>
              <w:rPr>
                <w:rFonts w:ascii="Arial" w:hAnsi="Arial" w:cs="Arial"/>
                <w:sz w:val="20"/>
              </w:rPr>
            </w:pPr>
          </w:p>
          <w:p w14:paraId="58C873AB" w14:textId="77777777" w:rsidR="00D86405" w:rsidRDefault="00D86405" w:rsidP="00D86405">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bidder at the end of standstill period. The notification using the form included in Section 9 (Contract Forms) shall include the following information:</w:t>
            </w:r>
          </w:p>
          <w:p w14:paraId="1D0A4229" w14:textId="77777777" w:rsidR="00D86405" w:rsidRPr="00D06CCD" w:rsidRDefault="00D86405" w:rsidP="00D86405">
            <w:pPr>
              <w:tabs>
                <w:tab w:val="right" w:pos="7254"/>
              </w:tabs>
              <w:rPr>
                <w:rFonts w:ascii="Arial" w:hAnsi="Arial" w:cs="Arial"/>
                <w:sz w:val="20"/>
              </w:rPr>
            </w:pPr>
          </w:p>
          <w:p w14:paraId="2D98ECF9" w14:textId="77777777" w:rsidR="00D86405" w:rsidRPr="00D06CCD" w:rsidRDefault="00D86405" w:rsidP="00D86405">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D86405" w:rsidRPr="00D06CCD" w:rsidRDefault="00D86405" w:rsidP="00D86405">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D86405" w:rsidRPr="00D06CCD" w:rsidRDefault="00D86405" w:rsidP="00D86405">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D86405" w:rsidRPr="00D06CCD" w:rsidRDefault="00D86405" w:rsidP="00D86405">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D86405" w:rsidRPr="00D06CCD" w:rsidRDefault="00D86405" w:rsidP="00D86405">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D86405" w:rsidRPr="00C13FCB" w:rsidRDefault="00D86405" w:rsidP="00D86405">
            <w:pPr>
              <w:numPr>
                <w:ilvl w:val="0"/>
                <w:numId w:val="11"/>
              </w:numPr>
              <w:tabs>
                <w:tab w:val="right" w:pos="375"/>
              </w:tabs>
              <w:spacing w:after="120"/>
              <w:rPr>
                <w:rFonts w:ascii="Arial" w:hAnsi="Arial" w:cs="Arial"/>
                <w:sz w:val="20"/>
              </w:rPr>
            </w:pPr>
            <w:r w:rsidRPr="00C13FCB">
              <w:rPr>
                <w:rFonts w:ascii="Arial" w:hAnsi="Arial" w:cs="Arial"/>
                <w:sz w:val="20"/>
              </w:rPr>
              <w:t xml:space="preserve">a statement of the reason(s) the bid of the unsuccessful </w:t>
            </w:r>
            <w:r>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D86405" w:rsidRPr="00FB2818" w14:paraId="67C74E4A" w14:textId="77777777" w:rsidTr="00F26243">
        <w:tblPrEx>
          <w:tblBorders>
            <w:insideH w:val="single" w:sz="8" w:space="0" w:color="000000"/>
          </w:tblBorders>
        </w:tblPrEx>
        <w:trPr>
          <w:jc w:val="center"/>
        </w:trPr>
        <w:tc>
          <w:tcPr>
            <w:tcW w:w="909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D86405" w:rsidRPr="00FB2818" w:rsidRDefault="00D86405" w:rsidP="00D86405">
            <w:pPr>
              <w:spacing w:before="120" w:after="120"/>
              <w:rPr>
                <w:rFonts w:ascii="Arial" w:hAnsi="Arial" w:cs="Arial"/>
                <w:b/>
                <w:sz w:val="20"/>
              </w:rPr>
            </w:pPr>
            <w:r w:rsidRPr="00FB2818">
              <w:rPr>
                <w:rFonts w:ascii="Arial" w:hAnsi="Arial" w:cs="Arial"/>
                <w:b/>
                <w:sz w:val="28"/>
                <w:szCs w:val="28"/>
              </w:rPr>
              <w:t>F.  Award of Contract</w:t>
            </w:r>
          </w:p>
        </w:tc>
      </w:tr>
      <w:tr w:rsidR="00D86405" w:rsidRPr="00FB2818" w14:paraId="424C73D5" w14:textId="77777777" w:rsidTr="0070647F">
        <w:tblPrEx>
          <w:tblBorders>
            <w:insideH w:val="single" w:sz="8" w:space="0" w:color="000000"/>
          </w:tblBorders>
        </w:tblPrEx>
        <w:trPr>
          <w:trHeight w:val="643"/>
          <w:jc w:val="center"/>
        </w:trPr>
        <w:tc>
          <w:tcPr>
            <w:tcW w:w="1710" w:type="dxa"/>
            <w:tcBorders>
              <w:top w:val="single" w:sz="6" w:space="0" w:color="000000"/>
              <w:left w:val="single" w:sz="6" w:space="0" w:color="000000"/>
              <w:bottom w:val="single" w:sz="6" w:space="0" w:color="000000"/>
            </w:tcBorders>
          </w:tcPr>
          <w:p w14:paraId="64135209" w14:textId="6BA0E62C" w:rsidR="00D86405" w:rsidRPr="00FB2818" w:rsidRDefault="00D86405" w:rsidP="00D86405">
            <w:pPr>
              <w:tabs>
                <w:tab w:val="right" w:pos="7434"/>
              </w:tabs>
              <w:spacing w:before="120" w:after="120"/>
              <w:rPr>
                <w:rFonts w:ascii="Arial" w:hAnsi="Arial" w:cs="Arial"/>
                <w:b/>
                <w:sz w:val="20"/>
              </w:rPr>
            </w:pPr>
            <w:r w:rsidRPr="00FB2818">
              <w:rPr>
                <w:rFonts w:ascii="Arial" w:hAnsi="Arial" w:cs="Arial"/>
                <w:b/>
                <w:sz w:val="20"/>
              </w:rPr>
              <w:t>ITB 4</w:t>
            </w:r>
            <w:r>
              <w:rPr>
                <w:rFonts w:ascii="Arial" w:hAnsi="Arial" w:cs="Arial"/>
                <w:b/>
                <w:sz w:val="20"/>
              </w:rPr>
              <w:t>2</w:t>
            </w:r>
            <w:r w:rsidRPr="00FB2818">
              <w:rPr>
                <w:rFonts w:ascii="Arial" w:hAnsi="Arial" w:cs="Arial"/>
                <w:b/>
                <w:sz w:val="20"/>
              </w:rPr>
              <w:t>.1</w:t>
            </w:r>
          </w:p>
        </w:tc>
        <w:tc>
          <w:tcPr>
            <w:tcW w:w="7380" w:type="dxa"/>
            <w:tcBorders>
              <w:top w:val="single" w:sz="6" w:space="0" w:color="000000"/>
              <w:bottom w:val="single" w:sz="6" w:space="0" w:color="000000"/>
              <w:right w:val="single" w:sz="6" w:space="0" w:color="000000"/>
            </w:tcBorders>
          </w:tcPr>
          <w:p w14:paraId="10BD1E9F" w14:textId="28B64D7D" w:rsidR="00D86405" w:rsidRPr="00FB2818" w:rsidRDefault="00D86405" w:rsidP="00D86405">
            <w:pPr>
              <w:tabs>
                <w:tab w:val="right" w:pos="7254"/>
              </w:tabs>
              <w:spacing w:before="120" w:after="120"/>
              <w:rPr>
                <w:rFonts w:ascii="Arial" w:hAnsi="Arial" w:cs="Arial"/>
                <w:sz w:val="20"/>
              </w:rPr>
            </w:pPr>
            <w:r w:rsidRPr="00FB2818">
              <w:rPr>
                <w:rFonts w:ascii="Arial" w:hAnsi="Arial" w:cs="Arial"/>
                <w:sz w:val="20"/>
              </w:rPr>
              <w:t xml:space="preserve">The maximum percentage by which quantities may be increased is: </w:t>
            </w:r>
            <w:r>
              <w:rPr>
                <w:rFonts w:ascii="Arial" w:hAnsi="Arial" w:cs="Arial"/>
                <w:sz w:val="20"/>
              </w:rPr>
              <w:t>Nil</w:t>
            </w:r>
          </w:p>
        </w:tc>
      </w:tr>
      <w:tr w:rsidR="00D86405" w:rsidRPr="00FB2818" w14:paraId="596DCDDE" w14:textId="77777777" w:rsidTr="00F26243">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D86405" w:rsidRPr="004704A5" w:rsidRDefault="00D86405" w:rsidP="00D86405">
            <w:pPr>
              <w:tabs>
                <w:tab w:val="right" w:pos="7434"/>
              </w:tabs>
              <w:spacing w:before="120" w:after="120"/>
              <w:rPr>
                <w:rFonts w:ascii="Arial" w:hAnsi="Arial" w:cs="Arial"/>
                <w:b/>
                <w:color w:val="000000"/>
                <w:sz w:val="20"/>
              </w:rPr>
            </w:pPr>
            <w:r w:rsidRPr="004704A5">
              <w:rPr>
                <w:rFonts w:ascii="Arial" w:hAnsi="Arial" w:cs="Arial"/>
                <w:b/>
                <w:color w:val="000000"/>
                <w:sz w:val="20"/>
              </w:rPr>
              <w:t>ITB 46.1</w:t>
            </w:r>
          </w:p>
        </w:tc>
        <w:tc>
          <w:tcPr>
            <w:tcW w:w="7380" w:type="dxa"/>
            <w:tcBorders>
              <w:top w:val="single" w:sz="4" w:space="0" w:color="000000"/>
              <w:left w:val="single" w:sz="4" w:space="0" w:color="000000"/>
              <w:bottom w:val="single" w:sz="4" w:space="0" w:color="000000"/>
              <w:right w:val="single" w:sz="4" w:space="0" w:color="000000"/>
            </w:tcBorders>
          </w:tcPr>
          <w:p w14:paraId="6A33C125" w14:textId="0FDB62AE" w:rsidR="00D86405" w:rsidRPr="00581CE4" w:rsidRDefault="00D86405" w:rsidP="00D86405">
            <w:pPr>
              <w:tabs>
                <w:tab w:val="right" w:pos="7254"/>
              </w:tabs>
              <w:spacing w:before="120" w:after="120"/>
              <w:rPr>
                <w:rFonts w:ascii="Arial" w:hAnsi="Arial" w:cs="Arial"/>
                <w:sz w:val="20"/>
              </w:rPr>
            </w:pPr>
            <w:r w:rsidRPr="00581CE4">
              <w:rPr>
                <w:rFonts w:ascii="Arial" w:hAnsi="Arial" w:cs="Arial"/>
                <w:sz w:val="20"/>
              </w:rPr>
              <w:t>The procedures for Bidding-Related Complaints are</w:t>
            </w:r>
            <w:r w:rsidRPr="00A97107">
              <w:rPr>
                <w:rFonts w:ascii="Arial" w:hAnsi="Arial" w:cs="Arial"/>
                <w:sz w:val="20"/>
              </w:rPr>
              <w:t xml:space="preserve"> detailed in the Chapter 1</w:t>
            </w:r>
            <w:r>
              <w:rPr>
                <w:rFonts w:ascii="Arial" w:hAnsi="Arial" w:cs="Arial"/>
                <w:sz w:val="20"/>
              </w:rPr>
              <w:t>1</w:t>
            </w:r>
            <w:r w:rsidRPr="00A97107">
              <w:rPr>
                <w:rFonts w:ascii="Arial" w:hAnsi="Arial" w:cs="Arial"/>
                <w:sz w:val="20"/>
              </w:rPr>
              <w:t xml:space="preserve"> of the Public Financial Regulation of the Maldives</w:t>
            </w:r>
            <w:r w:rsidRPr="00581CE4">
              <w:rPr>
                <w:rFonts w:ascii="Arial" w:hAnsi="Arial" w:cs="Arial"/>
                <w:sz w:val="20"/>
              </w:rPr>
              <w:t>. The Bidder should submit its complaint following these procedures, in writing, to:</w:t>
            </w:r>
          </w:p>
          <w:p w14:paraId="5E8597A2" w14:textId="471C8512" w:rsidR="00D86405" w:rsidRPr="00581CE4" w:rsidRDefault="00D86405" w:rsidP="00D86405">
            <w:pPr>
              <w:tabs>
                <w:tab w:val="right" w:pos="7254"/>
              </w:tabs>
              <w:spacing w:before="120" w:after="120"/>
              <w:ind w:left="341"/>
              <w:rPr>
                <w:rFonts w:ascii="Arial" w:hAnsi="Arial" w:cs="Arial"/>
                <w:sz w:val="20"/>
              </w:rPr>
            </w:pPr>
            <w:r w:rsidRPr="00581CE4">
              <w:rPr>
                <w:rFonts w:ascii="Arial" w:hAnsi="Arial" w:cs="Arial"/>
                <w:sz w:val="20"/>
              </w:rPr>
              <w:t>For the attention:</w:t>
            </w:r>
            <w:r>
              <w:rPr>
                <w:rFonts w:ascii="Arial" w:hAnsi="Arial" w:cs="Arial"/>
                <w:sz w:val="20"/>
              </w:rPr>
              <w:t xml:space="preserve"> </w:t>
            </w:r>
            <w:r w:rsidRPr="0070647F">
              <w:rPr>
                <w:rFonts w:ascii="Arial" w:hAnsi="Arial" w:cs="Arial"/>
                <w:sz w:val="20"/>
              </w:rPr>
              <w:t xml:space="preserve">Ms. </w:t>
            </w:r>
            <w:proofErr w:type="spellStart"/>
            <w:r w:rsidRPr="0070647F">
              <w:rPr>
                <w:rFonts w:ascii="Arial" w:hAnsi="Arial" w:cs="Arial"/>
                <w:sz w:val="20"/>
              </w:rPr>
              <w:t>Fathimath</w:t>
            </w:r>
            <w:proofErr w:type="spellEnd"/>
            <w:r w:rsidRPr="0070647F">
              <w:rPr>
                <w:rFonts w:ascii="Arial" w:hAnsi="Arial" w:cs="Arial"/>
                <w:sz w:val="20"/>
              </w:rPr>
              <w:t xml:space="preserve"> </w:t>
            </w:r>
            <w:proofErr w:type="spellStart"/>
            <w:r w:rsidRPr="0070647F">
              <w:rPr>
                <w:rFonts w:ascii="Arial" w:hAnsi="Arial" w:cs="Arial"/>
                <w:sz w:val="20"/>
              </w:rPr>
              <w:t>Rishfa</w:t>
            </w:r>
            <w:proofErr w:type="spellEnd"/>
            <w:r w:rsidRPr="0070647F">
              <w:rPr>
                <w:rFonts w:ascii="Arial" w:hAnsi="Arial" w:cs="Arial"/>
                <w:sz w:val="20"/>
              </w:rPr>
              <w:t xml:space="preserve"> Ahmed</w:t>
            </w:r>
            <w:r w:rsidRPr="00581CE4">
              <w:rPr>
                <w:rFonts w:ascii="Arial" w:hAnsi="Arial" w:cs="Arial"/>
                <w:sz w:val="20"/>
              </w:rPr>
              <w:t xml:space="preserve"> </w:t>
            </w:r>
          </w:p>
          <w:p w14:paraId="461710F8" w14:textId="5A8F4F17" w:rsidR="00D86405" w:rsidRPr="00581CE4" w:rsidRDefault="00D86405" w:rsidP="00D86405">
            <w:pPr>
              <w:tabs>
                <w:tab w:val="right" w:pos="7254"/>
              </w:tabs>
              <w:spacing w:before="120" w:after="120"/>
              <w:ind w:left="341"/>
              <w:rPr>
                <w:rFonts w:ascii="Arial" w:hAnsi="Arial" w:cs="Arial"/>
                <w:sz w:val="20"/>
              </w:rPr>
            </w:pPr>
            <w:r w:rsidRPr="00581CE4">
              <w:rPr>
                <w:rFonts w:ascii="Arial" w:hAnsi="Arial" w:cs="Arial"/>
                <w:sz w:val="20"/>
              </w:rPr>
              <w:t xml:space="preserve">Title/position: </w:t>
            </w:r>
            <w:r w:rsidRPr="0070647F">
              <w:rPr>
                <w:rFonts w:ascii="Arial" w:hAnsi="Arial" w:cs="Arial"/>
                <w:sz w:val="20"/>
              </w:rPr>
              <w:t>Chief Procurement Executive</w:t>
            </w:r>
          </w:p>
          <w:p w14:paraId="7DF2E23E" w14:textId="2B294D96" w:rsidR="00D86405" w:rsidRPr="00581CE4" w:rsidRDefault="00D86405" w:rsidP="00D86405">
            <w:pPr>
              <w:tabs>
                <w:tab w:val="right" w:pos="7254"/>
              </w:tabs>
              <w:spacing w:before="120" w:after="120"/>
              <w:ind w:left="341"/>
              <w:rPr>
                <w:rFonts w:ascii="Arial" w:hAnsi="Arial" w:cs="Arial"/>
                <w:sz w:val="20"/>
              </w:rPr>
            </w:pPr>
            <w:r>
              <w:rPr>
                <w:rFonts w:ascii="Arial" w:hAnsi="Arial" w:cs="Arial"/>
                <w:sz w:val="20"/>
              </w:rPr>
              <w:t>Address</w:t>
            </w:r>
            <w:r w:rsidRPr="00581CE4">
              <w:rPr>
                <w:rFonts w:ascii="Arial" w:hAnsi="Arial" w:cs="Arial"/>
                <w:sz w:val="20"/>
              </w:rPr>
              <w:t xml:space="preserve">: </w:t>
            </w:r>
            <w:r w:rsidRPr="0070647F">
              <w:rPr>
                <w:rFonts w:ascii="Arial" w:hAnsi="Arial" w:cs="Arial"/>
                <w:sz w:val="20"/>
              </w:rPr>
              <w:t>National Tender</w:t>
            </w:r>
            <w:r>
              <w:rPr>
                <w:rFonts w:ascii="Arial" w:hAnsi="Arial" w:cs="Arial"/>
                <w:sz w:val="20"/>
              </w:rPr>
              <w:t xml:space="preserve">, </w:t>
            </w:r>
            <w:r w:rsidRPr="0070647F">
              <w:rPr>
                <w:rFonts w:ascii="Arial" w:hAnsi="Arial" w:cs="Arial"/>
                <w:sz w:val="20"/>
              </w:rPr>
              <w:t>Ministry of Finance</w:t>
            </w:r>
            <w:r>
              <w:rPr>
                <w:rFonts w:ascii="Arial" w:hAnsi="Arial" w:cs="Arial"/>
                <w:sz w:val="20"/>
              </w:rPr>
              <w:t xml:space="preserve"> and Planning</w:t>
            </w:r>
          </w:p>
          <w:p w14:paraId="5BF796B7" w14:textId="19FAFC49" w:rsidR="00D86405" w:rsidRDefault="00D86405" w:rsidP="00D86405">
            <w:pPr>
              <w:tabs>
                <w:tab w:val="right" w:pos="7254"/>
              </w:tabs>
              <w:spacing w:before="120" w:after="120"/>
              <w:ind w:left="341"/>
              <w:rPr>
                <w:rFonts w:ascii="Arial" w:hAnsi="Arial" w:cs="Arial"/>
                <w:sz w:val="20"/>
              </w:rPr>
            </w:pPr>
            <w:r w:rsidRPr="00581CE4">
              <w:rPr>
                <w:rFonts w:ascii="Arial" w:hAnsi="Arial" w:cs="Arial"/>
                <w:sz w:val="20"/>
              </w:rPr>
              <w:t>E</w:t>
            </w:r>
            <w:r>
              <w:rPr>
                <w:rFonts w:ascii="Arial" w:hAnsi="Arial" w:cs="Arial"/>
                <w:sz w:val="20"/>
              </w:rPr>
              <w:t>-</w:t>
            </w:r>
            <w:r w:rsidRPr="00581CE4">
              <w:rPr>
                <w:rFonts w:ascii="Arial" w:hAnsi="Arial" w:cs="Arial"/>
                <w:sz w:val="20"/>
              </w:rPr>
              <w:t xml:space="preserve">mail address: </w:t>
            </w:r>
            <w:bookmarkStart w:id="2" w:name="_GoBack"/>
            <w:bookmarkEnd w:id="2"/>
            <w:r w:rsidR="00AC6521" w:rsidRPr="00B60F41">
              <w:fldChar w:fldCharType="begin"/>
            </w:r>
            <w:r w:rsidR="00AC6521" w:rsidRPr="00B60F41">
              <w:instrText xml:space="preserve"> HYPERLINK "mailto:abdulla.maaz@finance.gov.mv" </w:instrText>
            </w:r>
            <w:r w:rsidR="00AC6521" w:rsidRPr="00B60F41">
              <w:fldChar w:fldCharType="separate"/>
            </w:r>
            <w:r w:rsidRPr="00B60F41">
              <w:rPr>
                <w:rStyle w:val="Hyperlink"/>
                <w:rFonts w:ascii="Arial" w:hAnsi="Arial" w:cs="Arial"/>
                <w:sz w:val="20"/>
              </w:rPr>
              <w:t>abdulla.maaz@finance.gov.mv</w:t>
            </w:r>
            <w:r w:rsidR="00AC6521" w:rsidRPr="00B60F41">
              <w:rPr>
                <w:rStyle w:val="Hyperlink"/>
                <w:rFonts w:ascii="Arial" w:hAnsi="Arial" w:cs="Arial"/>
                <w:sz w:val="20"/>
              </w:rPr>
              <w:fldChar w:fldCharType="end"/>
            </w:r>
          </w:p>
          <w:p w14:paraId="10CE67B9" w14:textId="73FF8E5A" w:rsidR="00D86405" w:rsidRPr="00581CE4" w:rsidRDefault="00AC6521" w:rsidP="00D86405">
            <w:pPr>
              <w:tabs>
                <w:tab w:val="right" w:pos="7254"/>
              </w:tabs>
              <w:spacing w:before="120" w:after="120"/>
              <w:ind w:left="1723"/>
              <w:rPr>
                <w:rFonts w:ascii="Arial" w:hAnsi="Arial" w:cs="Arial"/>
                <w:sz w:val="20"/>
              </w:rPr>
            </w:pPr>
            <w:hyperlink r:id="rId17" w:history="1">
              <w:r w:rsidR="00D86405" w:rsidRPr="0086142F">
                <w:rPr>
                  <w:rStyle w:val="Hyperlink"/>
                  <w:rFonts w:ascii="Arial" w:hAnsi="Arial" w:cs="Arial"/>
                  <w:sz w:val="20"/>
                </w:rPr>
                <w:t>tender@finance.gov.mv</w:t>
              </w:r>
            </w:hyperlink>
          </w:p>
        </w:tc>
      </w:tr>
    </w:tbl>
    <w:p w14:paraId="647F9730" w14:textId="77777777" w:rsidR="00666FBD" w:rsidRPr="00FB2818" w:rsidRDefault="00666FBD" w:rsidP="0027157D">
      <w:pPr>
        <w:rPr>
          <w:rFonts w:ascii="Arial" w:hAnsi="Arial" w:cs="Arial"/>
          <w:sz w:val="20"/>
        </w:rPr>
      </w:pPr>
    </w:p>
    <w:sectPr w:rsidR="00666FBD" w:rsidRPr="00FB2818" w:rsidSect="00EA3B50">
      <w:headerReference w:type="even" r:id="rId18"/>
      <w:headerReference w:type="default" r:id="rId19"/>
      <w:footerReference w:type="even" r:id="rId20"/>
      <w:footerReference w:type="default" r:id="rId21"/>
      <w:headerReference w:type="first" r:id="rId22"/>
      <w:pgSz w:w="12240" w:h="15840" w:code="1"/>
      <w:pgMar w:top="144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06066" w14:textId="77777777" w:rsidR="00FD4D80" w:rsidRDefault="00FD4D80" w:rsidP="00666FBD">
      <w:pPr>
        <w:pStyle w:val="Header2-SubClauses"/>
      </w:pPr>
      <w:r>
        <w:separator/>
      </w:r>
    </w:p>
  </w:endnote>
  <w:endnote w:type="continuationSeparator" w:id="0">
    <w:p w14:paraId="2B96776B" w14:textId="77777777" w:rsidR="00FD4D80" w:rsidRDefault="00FD4D80"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Calibri"/>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Calibri"/>
    <w:panose1 w:val="00000000000000000000"/>
    <w:charset w:val="00"/>
    <w:family w:val="modern"/>
    <w:notTrueType/>
    <w:pitch w:val="variable"/>
    <w:sig w:usb0="A10000FF" w:usb1="5000005B" w:usb2="00000000" w:usb3="00000000" w:csb0="0000009B"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C6CFD" w14:textId="448B0E2D" w:rsidR="00E42FA1" w:rsidRPr="00F861AD" w:rsidRDefault="00E42FA1" w:rsidP="00E42FA1">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 xml:space="preserve">1.5MW </w:t>
    </w:r>
    <w:r w:rsidRPr="00612F14">
      <w:rPr>
        <w:rFonts w:ascii="Arial" w:hAnsi="Arial" w:cs="Arial"/>
        <w:sz w:val="16"/>
        <w:szCs w:val="16"/>
      </w:rPr>
      <w:t>Rooftop Solar</w:t>
    </w:r>
    <w:r w:rsidRPr="00F861AD">
      <w:rPr>
        <w:rFonts w:ascii="Arial" w:hAnsi="Arial" w:cs="Arial"/>
        <w:sz w:val="16"/>
        <w:szCs w:val="16"/>
      </w:rPr>
      <w:t xml:space="preserve"> </w:t>
    </w:r>
    <w:r w:rsidRPr="00F861AD">
      <w:rPr>
        <w:rFonts w:ascii="Arial" w:hAnsi="Arial" w:cs="Arial"/>
        <w:sz w:val="16"/>
        <w:szCs w:val="16"/>
      </w:rPr>
      <w:tab/>
      <w:t>Procurement of Goods</w:t>
    </w:r>
    <w:r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79FF8" w14:textId="25ABB17C" w:rsidR="0070647F" w:rsidRPr="00F861AD" w:rsidRDefault="00E42FA1" w:rsidP="0070647F">
    <w:pPr>
      <w:pStyle w:val="Footer"/>
      <w:pBdr>
        <w:top w:val="single" w:sz="4" w:space="1" w:color="auto"/>
      </w:pBdr>
      <w:tabs>
        <w:tab w:val="clear" w:pos="9504"/>
        <w:tab w:val="center" w:pos="4770"/>
        <w:tab w:val="right" w:pos="9180"/>
      </w:tabs>
      <w:spacing w:before="0"/>
      <w:rPr>
        <w:rFonts w:ascii="Arial" w:hAnsi="Arial" w:cs="Arial"/>
        <w:sz w:val="16"/>
        <w:szCs w:val="16"/>
      </w:rPr>
    </w:pPr>
    <w:r>
      <w:rPr>
        <w:rFonts w:ascii="Arial" w:hAnsi="Arial" w:cs="Arial"/>
        <w:sz w:val="16"/>
        <w:szCs w:val="16"/>
      </w:rPr>
      <w:t>1.5</w:t>
    </w:r>
    <w:r w:rsidR="0070647F">
      <w:rPr>
        <w:rFonts w:ascii="Arial" w:hAnsi="Arial" w:cs="Arial"/>
        <w:sz w:val="16"/>
        <w:szCs w:val="16"/>
      </w:rPr>
      <w:t xml:space="preserve">MW </w:t>
    </w:r>
    <w:r w:rsidR="0070647F" w:rsidRPr="00612F14">
      <w:rPr>
        <w:rFonts w:ascii="Arial" w:hAnsi="Arial" w:cs="Arial"/>
        <w:sz w:val="16"/>
        <w:szCs w:val="16"/>
      </w:rPr>
      <w:t>Rooftop Solar</w:t>
    </w:r>
    <w:r w:rsidR="0070647F" w:rsidRPr="00F861AD">
      <w:rPr>
        <w:rFonts w:ascii="Arial" w:hAnsi="Arial" w:cs="Arial"/>
        <w:sz w:val="16"/>
        <w:szCs w:val="16"/>
      </w:rPr>
      <w:t xml:space="preserve"> </w:t>
    </w:r>
    <w:r w:rsidR="0070647F" w:rsidRPr="00F861AD">
      <w:rPr>
        <w:rFonts w:ascii="Arial" w:hAnsi="Arial" w:cs="Arial"/>
        <w:sz w:val="16"/>
        <w:szCs w:val="16"/>
      </w:rPr>
      <w:tab/>
      <w:t>Procurement of Goods</w:t>
    </w:r>
    <w:r w:rsidR="0070647F" w:rsidRPr="00F861AD">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5C2D1" w14:textId="77777777" w:rsidR="00FD4D80" w:rsidRDefault="00FD4D80" w:rsidP="00666FBD">
      <w:pPr>
        <w:pStyle w:val="Header2-SubClauses"/>
      </w:pPr>
      <w:r>
        <w:separator/>
      </w:r>
    </w:p>
  </w:footnote>
  <w:footnote w:type="continuationSeparator" w:id="0">
    <w:p w14:paraId="625CE5F1" w14:textId="77777777" w:rsidR="00FD4D80" w:rsidRDefault="00FD4D80"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5</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F5087"/>
    <w:multiLevelType w:val="hybridMultilevel"/>
    <w:tmpl w:val="1916E7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D03A47"/>
    <w:multiLevelType w:val="hybridMultilevel"/>
    <w:tmpl w:val="8C8C5E68"/>
    <w:lvl w:ilvl="0" w:tplc="4EC44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6"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7" w15:restartNumberingAfterBreak="0">
    <w:nsid w:val="52EE35C7"/>
    <w:multiLevelType w:val="hybridMultilevel"/>
    <w:tmpl w:val="43240FFC"/>
    <w:lvl w:ilvl="0" w:tplc="5442D086">
      <w:numFmt w:val="bullet"/>
      <w:lvlText w:val="•"/>
      <w:lvlJc w:val="left"/>
      <w:pPr>
        <w:ind w:left="3045" w:hanging="268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9"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0"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8"/>
  </w:num>
  <w:num w:numId="3">
    <w:abstractNumId w:val="9"/>
  </w:num>
  <w:num w:numId="4">
    <w:abstractNumId w:val="3"/>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11"/>
  </w:num>
  <w:num w:numId="10">
    <w:abstractNumId w:val="6"/>
  </w:num>
  <w:num w:numId="11">
    <w:abstractNumId w:val="10"/>
  </w:num>
  <w:num w:numId="12">
    <w:abstractNumId w:val="1"/>
  </w:num>
  <w:num w:numId="13">
    <w:abstractNumId w:val="0"/>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17A4C"/>
    <w:rsid w:val="00034ADB"/>
    <w:rsid w:val="0004100A"/>
    <w:rsid w:val="00044A85"/>
    <w:rsid w:val="00047DFD"/>
    <w:rsid w:val="000729B2"/>
    <w:rsid w:val="0008570B"/>
    <w:rsid w:val="00093FD2"/>
    <w:rsid w:val="000A38AC"/>
    <w:rsid w:val="000B0DB6"/>
    <w:rsid w:val="000B3121"/>
    <w:rsid w:val="000B4BB3"/>
    <w:rsid w:val="000B5A25"/>
    <w:rsid w:val="001029F2"/>
    <w:rsid w:val="00136A45"/>
    <w:rsid w:val="00145587"/>
    <w:rsid w:val="001468D4"/>
    <w:rsid w:val="001469EB"/>
    <w:rsid w:val="00146DB4"/>
    <w:rsid w:val="00154614"/>
    <w:rsid w:val="00160ABA"/>
    <w:rsid w:val="001744B1"/>
    <w:rsid w:val="0018253B"/>
    <w:rsid w:val="00182FAE"/>
    <w:rsid w:val="00184C35"/>
    <w:rsid w:val="00194304"/>
    <w:rsid w:val="001A7FE9"/>
    <w:rsid w:val="001B4CAC"/>
    <w:rsid w:val="001B6DA5"/>
    <w:rsid w:val="001D2BF8"/>
    <w:rsid w:val="001D40CB"/>
    <w:rsid w:val="001D7E27"/>
    <w:rsid w:val="001F0285"/>
    <w:rsid w:val="001F4CB3"/>
    <w:rsid w:val="00203028"/>
    <w:rsid w:val="002067FA"/>
    <w:rsid w:val="00221ACB"/>
    <w:rsid w:val="00221C01"/>
    <w:rsid w:val="00232A9E"/>
    <w:rsid w:val="00265AAC"/>
    <w:rsid w:val="0027157D"/>
    <w:rsid w:val="002744B0"/>
    <w:rsid w:val="002853D8"/>
    <w:rsid w:val="002867DC"/>
    <w:rsid w:val="002A1E61"/>
    <w:rsid w:val="002A5F61"/>
    <w:rsid w:val="002B2845"/>
    <w:rsid w:val="002C26F8"/>
    <w:rsid w:val="002C54CF"/>
    <w:rsid w:val="003039E3"/>
    <w:rsid w:val="00304D08"/>
    <w:rsid w:val="0031545C"/>
    <w:rsid w:val="00315BA5"/>
    <w:rsid w:val="00325068"/>
    <w:rsid w:val="00330F2F"/>
    <w:rsid w:val="00336BE4"/>
    <w:rsid w:val="00351586"/>
    <w:rsid w:val="00353E15"/>
    <w:rsid w:val="00370C7B"/>
    <w:rsid w:val="00381584"/>
    <w:rsid w:val="00382CD6"/>
    <w:rsid w:val="003930BD"/>
    <w:rsid w:val="003A3084"/>
    <w:rsid w:val="003A7DE7"/>
    <w:rsid w:val="003C13D0"/>
    <w:rsid w:val="003E1A6A"/>
    <w:rsid w:val="00406B15"/>
    <w:rsid w:val="004157DA"/>
    <w:rsid w:val="00430017"/>
    <w:rsid w:val="00436729"/>
    <w:rsid w:val="00446D1D"/>
    <w:rsid w:val="004501DC"/>
    <w:rsid w:val="00453C2B"/>
    <w:rsid w:val="004704A5"/>
    <w:rsid w:val="0047289F"/>
    <w:rsid w:val="0048115E"/>
    <w:rsid w:val="004B1ECA"/>
    <w:rsid w:val="004C27A2"/>
    <w:rsid w:val="004E1228"/>
    <w:rsid w:val="004E56A7"/>
    <w:rsid w:val="004F4574"/>
    <w:rsid w:val="004F54A0"/>
    <w:rsid w:val="004F7181"/>
    <w:rsid w:val="00500B31"/>
    <w:rsid w:val="00514AE5"/>
    <w:rsid w:val="00516E30"/>
    <w:rsid w:val="005211BE"/>
    <w:rsid w:val="00557703"/>
    <w:rsid w:val="00572B99"/>
    <w:rsid w:val="00580777"/>
    <w:rsid w:val="00581CE4"/>
    <w:rsid w:val="005C5B7D"/>
    <w:rsid w:val="005D1C47"/>
    <w:rsid w:val="0062310A"/>
    <w:rsid w:val="006322A0"/>
    <w:rsid w:val="006514D6"/>
    <w:rsid w:val="00652DA5"/>
    <w:rsid w:val="00666FBD"/>
    <w:rsid w:val="00677604"/>
    <w:rsid w:val="00696670"/>
    <w:rsid w:val="006A17FA"/>
    <w:rsid w:val="006A2743"/>
    <w:rsid w:val="006A513B"/>
    <w:rsid w:val="006C3EAC"/>
    <w:rsid w:val="0070647F"/>
    <w:rsid w:val="007321EB"/>
    <w:rsid w:val="00744FE0"/>
    <w:rsid w:val="00746D6A"/>
    <w:rsid w:val="007528DB"/>
    <w:rsid w:val="007642E1"/>
    <w:rsid w:val="0078611E"/>
    <w:rsid w:val="007908BD"/>
    <w:rsid w:val="007C00F0"/>
    <w:rsid w:val="007C491D"/>
    <w:rsid w:val="007F04BA"/>
    <w:rsid w:val="0081117A"/>
    <w:rsid w:val="00817935"/>
    <w:rsid w:val="008216B7"/>
    <w:rsid w:val="008343A5"/>
    <w:rsid w:val="008434F8"/>
    <w:rsid w:val="00843D08"/>
    <w:rsid w:val="008443E8"/>
    <w:rsid w:val="008776DE"/>
    <w:rsid w:val="00880355"/>
    <w:rsid w:val="008851B5"/>
    <w:rsid w:val="00896CDB"/>
    <w:rsid w:val="008A1530"/>
    <w:rsid w:val="008B484F"/>
    <w:rsid w:val="008C4157"/>
    <w:rsid w:val="008D2192"/>
    <w:rsid w:val="008D2365"/>
    <w:rsid w:val="008D4837"/>
    <w:rsid w:val="008E16F7"/>
    <w:rsid w:val="008E20ED"/>
    <w:rsid w:val="008E4F60"/>
    <w:rsid w:val="008E5F53"/>
    <w:rsid w:val="008E751A"/>
    <w:rsid w:val="008F5BA9"/>
    <w:rsid w:val="008F7388"/>
    <w:rsid w:val="00902BF9"/>
    <w:rsid w:val="009222AE"/>
    <w:rsid w:val="0092305E"/>
    <w:rsid w:val="0093044F"/>
    <w:rsid w:val="009329B4"/>
    <w:rsid w:val="00943949"/>
    <w:rsid w:val="0094680F"/>
    <w:rsid w:val="0095272C"/>
    <w:rsid w:val="009642CE"/>
    <w:rsid w:val="00967F4E"/>
    <w:rsid w:val="009860EA"/>
    <w:rsid w:val="009922B4"/>
    <w:rsid w:val="009B4762"/>
    <w:rsid w:val="009D444B"/>
    <w:rsid w:val="009E3363"/>
    <w:rsid w:val="00A02048"/>
    <w:rsid w:val="00A16391"/>
    <w:rsid w:val="00A43AA3"/>
    <w:rsid w:val="00A500F0"/>
    <w:rsid w:val="00A66BDA"/>
    <w:rsid w:val="00A97107"/>
    <w:rsid w:val="00AB1182"/>
    <w:rsid w:val="00AB69D1"/>
    <w:rsid w:val="00AC00A7"/>
    <w:rsid w:val="00AC4742"/>
    <w:rsid w:val="00AC4C04"/>
    <w:rsid w:val="00AD22B8"/>
    <w:rsid w:val="00AE1029"/>
    <w:rsid w:val="00B06795"/>
    <w:rsid w:val="00B07740"/>
    <w:rsid w:val="00B144C4"/>
    <w:rsid w:val="00B2037F"/>
    <w:rsid w:val="00B3566E"/>
    <w:rsid w:val="00B4553E"/>
    <w:rsid w:val="00B60F41"/>
    <w:rsid w:val="00B67E87"/>
    <w:rsid w:val="00B73975"/>
    <w:rsid w:val="00B73C44"/>
    <w:rsid w:val="00B7521A"/>
    <w:rsid w:val="00B763AF"/>
    <w:rsid w:val="00B81E73"/>
    <w:rsid w:val="00B925F5"/>
    <w:rsid w:val="00B930CB"/>
    <w:rsid w:val="00B9466E"/>
    <w:rsid w:val="00BB52DA"/>
    <w:rsid w:val="00BC5B3E"/>
    <w:rsid w:val="00BD6A3F"/>
    <w:rsid w:val="00BD6E6D"/>
    <w:rsid w:val="00BF3213"/>
    <w:rsid w:val="00C06305"/>
    <w:rsid w:val="00C135A6"/>
    <w:rsid w:val="00C13FCB"/>
    <w:rsid w:val="00C143D7"/>
    <w:rsid w:val="00C25C91"/>
    <w:rsid w:val="00C35044"/>
    <w:rsid w:val="00C35A94"/>
    <w:rsid w:val="00C40B6F"/>
    <w:rsid w:val="00C4482D"/>
    <w:rsid w:val="00C61298"/>
    <w:rsid w:val="00C62194"/>
    <w:rsid w:val="00C672AB"/>
    <w:rsid w:val="00C73D57"/>
    <w:rsid w:val="00C76AF1"/>
    <w:rsid w:val="00C84E70"/>
    <w:rsid w:val="00CA5FA2"/>
    <w:rsid w:val="00CB1043"/>
    <w:rsid w:val="00CB4712"/>
    <w:rsid w:val="00CD5092"/>
    <w:rsid w:val="00CE1A08"/>
    <w:rsid w:val="00D0485E"/>
    <w:rsid w:val="00D06CCD"/>
    <w:rsid w:val="00D15F47"/>
    <w:rsid w:val="00D178E2"/>
    <w:rsid w:val="00D2038F"/>
    <w:rsid w:val="00D20FDB"/>
    <w:rsid w:val="00D22E93"/>
    <w:rsid w:val="00D468EC"/>
    <w:rsid w:val="00D509C6"/>
    <w:rsid w:val="00D668B4"/>
    <w:rsid w:val="00D67D93"/>
    <w:rsid w:val="00D70BBD"/>
    <w:rsid w:val="00D74515"/>
    <w:rsid w:val="00D7493E"/>
    <w:rsid w:val="00D82AEF"/>
    <w:rsid w:val="00D82CD4"/>
    <w:rsid w:val="00D85276"/>
    <w:rsid w:val="00D85CCC"/>
    <w:rsid w:val="00D86405"/>
    <w:rsid w:val="00D94622"/>
    <w:rsid w:val="00DA1D57"/>
    <w:rsid w:val="00DB6A81"/>
    <w:rsid w:val="00DB7B09"/>
    <w:rsid w:val="00DC2587"/>
    <w:rsid w:val="00DC7368"/>
    <w:rsid w:val="00DD684C"/>
    <w:rsid w:val="00E15661"/>
    <w:rsid w:val="00E16893"/>
    <w:rsid w:val="00E26CF0"/>
    <w:rsid w:val="00E27B0A"/>
    <w:rsid w:val="00E32486"/>
    <w:rsid w:val="00E42FA1"/>
    <w:rsid w:val="00E512C9"/>
    <w:rsid w:val="00E90790"/>
    <w:rsid w:val="00E9079D"/>
    <w:rsid w:val="00E95EBA"/>
    <w:rsid w:val="00EA200C"/>
    <w:rsid w:val="00EA3B50"/>
    <w:rsid w:val="00EA5F31"/>
    <w:rsid w:val="00EC3636"/>
    <w:rsid w:val="00ED1964"/>
    <w:rsid w:val="00EF5DDD"/>
    <w:rsid w:val="00F12FFC"/>
    <w:rsid w:val="00F1494E"/>
    <w:rsid w:val="00F26243"/>
    <w:rsid w:val="00F514BC"/>
    <w:rsid w:val="00F54A86"/>
    <w:rsid w:val="00F705B1"/>
    <w:rsid w:val="00F77AC3"/>
    <w:rsid w:val="00F93B29"/>
    <w:rsid w:val="00FA083C"/>
    <w:rsid w:val="00FA6856"/>
    <w:rsid w:val="00FB0CB0"/>
    <w:rsid w:val="00FB2818"/>
    <w:rsid w:val="00FC14C0"/>
    <w:rsid w:val="00FC2F14"/>
    <w:rsid w:val="00FC4064"/>
    <w:rsid w:val="00FD082A"/>
    <w:rsid w:val="00FD4D80"/>
    <w:rsid w:val="00FE2106"/>
    <w:rsid w:val="00FE34A0"/>
    <w:rsid w:val="00FF5AF6"/>
    <w:rsid w:val="00FF61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uiPriority w:val="99"/>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character" w:styleId="UnresolvedMention">
    <w:name w:val="Unresolved Mention"/>
    <w:basedOn w:val="DefaultParagraphFont"/>
    <w:uiPriority w:val="99"/>
    <w:semiHidden/>
    <w:unhideWhenUsed/>
    <w:rsid w:val="0070647F"/>
    <w:rPr>
      <w:color w:val="605E5C"/>
      <w:shd w:val="clear" w:color="auto" w:fill="E1DFDD"/>
    </w:rPr>
  </w:style>
  <w:style w:type="paragraph" w:styleId="ListParagraph">
    <w:name w:val="List Paragraph"/>
    <w:basedOn w:val="Normal"/>
    <w:uiPriority w:val="34"/>
    <w:qFormat/>
    <w:rsid w:val="001D40CB"/>
    <w:pPr>
      <w:ind w:left="720"/>
      <w:contextualSpacing/>
      <w:jc w:val="left"/>
    </w:pPr>
    <w:rPr>
      <w:szCs w:val="24"/>
    </w:rPr>
  </w:style>
  <w:style w:type="paragraph" w:customStyle="1" w:styleId="Default">
    <w:name w:val="Default"/>
    <w:rsid w:val="001D7E27"/>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hyperlink" Target="https://beelan.finance.gov.mv/"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abdulla.maaz@finance.gov.mv" TargetMode="External"/><Relationship Id="rId12" Type="http://schemas.openxmlformats.org/officeDocument/2006/relationships/hyperlink" Target="mailto:project.officer@finance.gov.mv" TargetMode="External"/><Relationship Id="rId17" Type="http://schemas.openxmlformats.org/officeDocument/2006/relationships/hyperlink" Target="mailto:tender@finance.gov.mv" TargetMode="External"/><Relationship Id="rId2" Type="http://schemas.openxmlformats.org/officeDocument/2006/relationships/styles" Target="styles.xml"/><Relationship Id="rId16" Type="http://schemas.openxmlformats.org/officeDocument/2006/relationships/hyperlink" Target="https://teams.microsoft.com/l/meetup-join/19%3ameeting_NDliOWU2NWMtOTkyMS00NzBiLWE2ZWYtM2VkZDE2MDNiNDRj%40thread.v2/0?context=%7b%22Tid%22%3a%2242574d6e-387c-4791-9a63-d01d7bea16bf%22%2c%22Oid%22%3a%22bbf21464-aa7e-4d53-8eaf-f2f366e9fff4%22%7d"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bdulla.maaz@finance.gov.mv"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eelan.finance.gov.mv/" TargetMode="External"/><Relationship Id="rId23" Type="http://schemas.openxmlformats.org/officeDocument/2006/relationships/fontTable" Target="fontTable.xml"/><Relationship Id="rId10" Type="http://schemas.openxmlformats.org/officeDocument/2006/relationships/hyperlink" Target="https://www.mira.gov.mv/"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trade.gov.mv/" TargetMode="External"/><Relationship Id="rId14" Type="http://schemas.openxmlformats.org/officeDocument/2006/relationships/hyperlink" Target="https://beelan.finance.gov.mv/"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285</TotalTime>
  <Pages>5</Pages>
  <Words>1476</Words>
  <Characters>9005</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10461</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Abdulla Maaz Waleed</cp:lastModifiedBy>
  <cp:revision>30</cp:revision>
  <cp:lastPrinted>2002-01-28T02:52:00Z</cp:lastPrinted>
  <dcterms:created xsi:type="dcterms:W3CDTF">2018-07-02T07:55:00Z</dcterms:created>
  <dcterms:modified xsi:type="dcterms:W3CDTF">2025-08-13T07:07:00Z</dcterms:modified>
  <cp:category>PPFD</cp:category>
</cp:coreProperties>
</file>