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A1D853" w14:textId="77777777" w:rsidR="00E057DD" w:rsidRDefault="00E057DD" w:rsidP="00E057DD">
      <w:pPr>
        <w:tabs>
          <w:tab w:val="left" w:pos="1253"/>
        </w:tabs>
        <w:spacing w:line="276" w:lineRule="auto"/>
        <w:rPr>
          <w:b/>
          <w:sz w:val="52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4BF57060" wp14:editId="21E5001F">
            <wp:simplePos x="0" y="0"/>
            <wp:positionH relativeFrom="margin">
              <wp:posOffset>2294255</wp:posOffset>
            </wp:positionH>
            <wp:positionV relativeFrom="paragraph">
              <wp:posOffset>-170815</wp:posOffset>
            </wp:positionV>
            <wp:extent cx="781685" cy="867410"/>
            <wp:effectExtent l="0" t="0" r="0" b="8890"/>
            <wp:wrapTight wrapText="bothSides">
              <wp:wrapPolygon edited="0">
                <wp:start x="0" y="0"/>
                <wp:lineTo x="0" y="21347"/>
                <wp:lineTo x="21056" y="21347"/>
                <wp:lineTo x="2105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685" cy="867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F4B2DB" w14:textId="77777777" w:rsidR="00E057DD" w:rsidRDefault="00E057DD" w:rsidP="00E057DD">
      <w:pPr>
        <w:tabs>
          <w:tab w:val="left" w:pos="5835"/>
        </w:tabs>
        <w:spacing w:after="240"/>
        <w:rPr>
          <w:bCs/>
        </w:rPr>
      </w:pPr>
      <w:r>
        <w:rPr>
          <w:sz w:val="52"/>
        </w:rPr>
        <w:tab/>
      </w:r>
    </w:p>
    <w:p w14:paraId="707E5911" w14:textId="77777777" w:rsidR="00E057DD" w:rsidRDefault="00E057DD" w:rsidP="00E057DD">
      <w:pPr>
        <w:rPr>
          <w:b/>
          <w:sz w:val="28"/>
        </w:rPr>
      </w:pPr>
    </w:p>
    <w:p w14:paraId="3A2BD564" w14:textId="77777777" w:rsidR="00E057DD" w:rsidRDefault="00E057DD" w:rsidP="00E057DD">
      <w:pPr>
        <w:jc w:val="center"/>
        <w:rPr>
          <w:b/>
          <w:sz w:val="32"/>
          <w:szCs w:val="28"/>
        </w:rPr>
      </w:pPr>
    </w:p>
    <w:p w14:paraId="3EA62CAD" w14:textId="77777777" w:rsidR="00E057DD" w:rsidRDefault="00E057DD" w:rsidP="00E057DD">
      <w:pPr>
        <w:spacing w:after="240" w:line="256" w:lineRule="auto"/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BIDDING DOCUMENT </w:t>
      </w:r>
    </w:p>
    <w:p w14:paraId="080CD067" w14:textId="77777777" w:rsidR="00E057DD" w:rsidRDefault="00E057DD" w:rsidP="00E057DD">
      <w:pPr>
        <w:spacing w:after="240" w:line="256" w:lineRule="auto"/>
        <w:jc w:val="center"/>
        <w:rPr>
          <w:b/>
          <w:bCs/>
          <w:sz w:val="40"/>
          <w:szCs w:val="40"/>
        </w:rPr>
      </w:pPr>
    </w:p>
    <w:p w14:paraId="6EA3B3F1" w14:textId="77777777" w:rsidR="00E057DD" w:rsidRDefault="00E057DD" w:rsidP="00E057DD">
      <w:pPr>
        <w:spacing w:after="240" w:line="256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for</w:t>
      </w:r>
    </w:p>
    <w:p w14:paraId="193B0B0E" w14:textId="77777777" w:rsidR="00E057DD" w:rsidRDefault="00E057DD" w:rsidP="00E057DD">
      <w:pPr>
        <w:spacing w:after="240" w:line="256" w:lineRule="auto"/>
        <w:jc w:val="center"/>
        <w:rPr>
          <w:b/>
          <w:bCs/>
          <w:color w:val="FF0000"/>
          <w:sz w:val="32"/>
          <w:szCs w:val="32"/>
        </w:rPr>
      </w:pPr>
    </w:p>
    <w:p w14:paraId="0923DE26" w14:textId="76F92F30" w:rsidR="00E057DD" w:rsidRDefault="00E057DD" w:rsidP="00E057DD">
      <w:pPr>
        <w:spacing w:after="240" w:line="256" w:lineRule="auto"/>
        <w:jc w:val="center"/>
        <w:rPr>
          <w:b/>
          <w:bCs/>
        </w:rPr>
      </w:pPr>
      <w:r w:rsidRPr="00E057DD">
        <w:rPr>
          <w:b/>
          <w:bCs/>
          <w:color w:val="000000"/>
          <w:sz w:val="40"/>
          <w:szCs w:val="40"/>
        </w:rPr>
        <w:t>TES/2019/G-006</w:t>
      </w:r>
    </w:p>
    <w:p w14:paraId="400E04E9" w14:textId="77777777" w:rsidR="00E057DD" w:rsidRDefault="00E057DD" w:rsidP="00E057DD">
      <w:pPr>
        <w:jc w:val="center"/>
        <w:rPr>
          <w:b/>
          <w:bCs/>
          <w:sz w:val="44"/>
        </w:rPr>
      </w:pPr>
      <w:r w:rsidRPr="005322B4">
        <w:rPr>
          <w:b/>
          <w:bCs/>
          <w:sz w:val="44"/>
        </w:rPr>
        <w:t>Procurement of Information Technology Product and Services</w:t>
      </w:r>
    </w:p>
    <w:p w14:paraId="74DF45D1" w14:textId="77777777" w:rsidR="00E057DD" w:rsidRDefault="00E057DD" w:rsidP="00E057DD">
      <w:pPr>
        <w:jc w:val="center"/>
        <w:rPr>
          <w:b/>
          <w:bCs/>
          <w:sz w:val="44"/>
        </w:rPr>
      </w:pPr>
    </w:p>
    <w:p w14:paraId="348667B3" w14:textId="19B77371" w:rsidR="00E057DD" w:rsidRDefault="00E057DD" w:rsidP="001F034B">
      <w:pPr>
        <w:jc w:val="center"/>
        <w:rPr>
          <w:b/>
          <w:bCs/>
          <w:sz w:val="44"/>
        </w:rPr>
      </w:pPr>
      <w:r w:rsidRPr="00833969">
        <w:rPr>
          <w:b/>
          <w:bCs/>
          <w:sz w:val="44"/>
        </w:rPr>
        <w:t xml:space="preserve">GD-01 - </w:t>
      </w:r>
      <w:r w:rsidR="001F034B" w:rsidRPr="001F034B">
        <w:rPr>
          <w:b/>
          <w:bCs/>
          <w:sz w:val="44"/>
        </w:rPr>
        <w:t>Supply, Install, Configure, Develop, and Maintain NSW Software and Hardware</w:t>
      </w:r>
      <w:r>
        <w:rPr>
          <w:b/>
          <w:bCs/>
          <w:sz w:val="44"/>
        </w:rPr>
        <w:t>.</w:t>
      </w:r>
    </w:p>
    <w:p w14:paraId="234512C6" w14:textId="77777777" w:rsidR="00E057DD" w:rsidRPr="00833969" w:rsidRDefault="00E057DD" w:rsidP="00E057DD">
      <w:pPr>
        <w:jc w:val="center"/>
        <w:rPr>
          <w:b/>
          <w:bCs/>
          <w:sz w:val="44"/>
        </w:rPr>
      </w:pPr>
      <w:r w:rsidRPr="00833969">
        <w:rPr>
          <w:b/>
          <w:bCs/>
          <w:sz w:val="44"/>
        </w:rPr>
        <w:t xml:space="preserve"> (Turnkey NSW System</w:t>
      </w:r>
      <w:r>
        <w:rPr>
          <w:b/>
          <w:bCs/>
          <w:sz w:val="44"/>
        </w:rPr>
        <w:t>)</w:t>
      </w:r>
    </w:p>
    <w:p w14:paraId="2BEDFA1E" w14:textId="77777777" w:rsidR="00E057DD" w:rsidRDefault="00E057DD" w:rsidP="00E057DD">
      <w:pPr>
        <w:spacing w:line="256" w:lineRule="auto"/>
        <w:jc w:val="center"/>
        <w:rPr>
          <w:rFonts w:cs="Arial"/>
          <w:b/>
          <w:color w:val="000000"/>
          <w:sz w:val="40"/>
          <w:lang w:val="en-GB"/>
        </w:rPr>
      </w:pPr>
    </w:p>
    <w:p w14:paraId="63A10F9D" w14:textId="77777777" w:rsidR="00E057DD" w:rsidRDefault="00E057DD" w:rsidP="00E057DD">
      <w:pPr>
        <w:spacing w:line="256" w:lineRule="auto"/>
        <w:jc w:val="center"/>
        <w:rPr>
          <w:sz w:val="28"/>
          <w:szCs w:val="28"/>
        </w:rPr>
      </w:pPr>
    </w:p>
    <w:p w14:paraId="305DE7D9" w14:textId="4790E13D" w:rsidR="00E057DD" w:rsidRPr="00833969" w:rsidRDefault="00E057DD" w:rsidP="00960898">
      <w:pPr>
        <w:spacing w:line="256" w:lineRule="auto"/>
        <w:jc w:val="left"/>
        <w:rPr>
          <w:sz w:val="28"/>
          <w:szCs w:val="28"/>
        </w:rPr>
      </w:pPr>
      <w:r w:rsidRPr="00833969">
        <w:rPr>
          <w:sz w:val="28"/>
          <w:szCs w:val="28"/>
        </w:rPr>
        <w:t xml:space="preserve">Invitaion for Bid No.: </w:t>
      </w:r>
      <w:r w:rsidR="00960898">
        <w:rPr>
          <w:sz w:val="28"/>
          <w:szCs w:val="28"/>
        </w:rPr>
        <w:t>(IUL)13-K/2019/111</w:t>
      </w:r>
      <w:bookmarkStart w:id="0" w:name="_GoBack"/>
      <w:bookmarkEnd w:id="0"/>
    </w:p>
    <w:p w14:paraId="1D944FE4" w14:textId="77777777" w:rsidR="00E057DD" w:rsidRPr="00833969" w:rsidRDefault="00E057DD" w:rsidP="00E057DD">
      <w:pPr>
        <w:spacing w:line="256" w:lineRule="auto"/>
        <w:jc w:val="left"/>
        <w:rPr>
          <w:sz w:val="28"/>
          <w:szCs w:val="28"/>
        </w:rPr>
      </w:pPr>
      <w:r w:rsidRPr="00833969">
        <w:rPr>
          <w:sz w:val="28"/>
          <w:szCs w:val="28"/>
        </w:rPr>
        <w:t xml:space="preserve">Purchaser: Ministry of Finance </w:t>
      </w:r>
    </w:p>
    <w:p w14:paraId="5DC9B26C" w14:textId="77777777" w:rsidR="00E057DD" w:rsidRDefault="00E057DD" w:rsidP="00E057DD">
      <w:pPr>
        <w:spacing w:line="256" w:lineRule="auto"/>
        <w:jc w:val="left"/>
        <w:rPr>
          <w:sz w:val="28"/>
          <w:szCs w:val="28"/>
        </w:rPr>
      </w:pPr>
      <w:r w:rsidRPr="00833969">
        <w:rPr>
          <w:sz w:val="28"/>
          <w:szCs w:val="28"/>
        </w:rPr>
        <w:t xml:space="preserve">Country: </w:t>
      </w:r>
      <w:r w:rsidRPr="005322B4">
        <w:rPr>
          <w:sz w:val="28"/>
          <w:szCs w:val="28"/>
        </w:rPr>
        <w:t>Maldiv</w:t>
      </w:r>
      <w:r>
        <w:rPr>
          <w:sz w:val="28"/>
          <w:szCs w:val="28"/>
        </w:rPr>
        <w:t>e</w:t>
      </w:r>
      <w:r w:rsidRPr="005322B4">
        <w:rPr>
          <w:sz w:val="28"/>
          <w:szCs w:val="28"/>
        </w:rPr>
        <w:t>s</w:t>
      </w:r>
    </w:p>
    <w:p w14:paraId="1DCEB5D9" w14:textId="77777777" w:rsidR="00E057DD" w:rsidRDefault="00E057DD" w:rsidP="00E057DD">
      <w:pPr>
        <w:spacing w:line="256" w:lineRule="auto"/>
        <w:jc w:val="center"/>
        <w:rPr>
          <w:sz w:val="28"/>
          <w:szCs w:val="28"/>
        </w:rPr>
      </w:pPr>
    </w:p>
    <w:p w14:paraId="1E230CCB" w14:textId="77777777" w:rsidR="00E057DD" w:rsidRDefault="00E057DD" w:rsidP="00E057DD">
      <w:pPr>
        <w:spacing w:line="256" w:lineRule="auto"/>
        <w:jc w:val="center"/>
        <w:rPr>
          <w:sz w:val="28"/>
          <w:szCs w:val="28"/>
        </w:rPr>
      </w:pPr>
    </w:p>
    <w:p w14:paraId="41AE7BBF" w14:textId="77777777" w:rsidR="00E057DD" w:rsidRDefault="00E057DD" w:rsidP="00E057DD">
      <w:pPr>
        <w:spacing w:line="256" w:lineRule="auto"/>
        <w:jc w:val="center"/>
        <w:rPr>
          <w:szCs w:val="24"/>
        </w:rPr>
      </w:pPr>
    </w:p>
    <w:p w14:paraId="5DCE2A79" w14:textId="2486AEEA" w:rsidR="00E057DD" w:rsidRPr="00833969" w:rsidRDefault="00E057DD" w:rsidP="00960898">
      <w:pPr>
        <w:spacing w:line="256" w:lineRule="auto"/>
        <w:jc w:val="center"/>
        <w:rPr>
          <w:szCs w:val="24"/>
        </w:rPr>
      </w:pPr>
      <w:r w:rsidRPr="00833969">
        <w:rPr>
          <w:szCs w:val="24"/>
        </w:rPr>
        <w:t xml:space="preserve">Issued on: </w:t>
      </w:r>
      <w:r w:rsidR="00960898">
        <w:rPr>
          <w:szCs w:val="24"/>
        </w:rPr>
        <w:t>April 4, 2019</w:t>
      </w:r>
    </w:p>
    <w:p w14:paraId="494046DD" w14:textId="77777777" w:rsidR="00E057DD" w:rsidRPr="00833969" w:rsidRDefault="00E057DD" w:rsidP="00E057DD">
      <w:pPr>
        <w:spacing w:line="256" w:lineRule="auto"/>
        <w:jc w:val="center"/>
        <w:rPr>
          <w:szCs w:val="24"/>
        </w:rPr>
      </w:pPr>
      <w:r w:rsidRPr="00833969">
        <w:rPr>
          <w:szCs w:val="24"/>
        </w:rPr>
        <w:t>Issued By: National Tender</w:t>
      </w:r>
    </w:p>
    <w:p w14:paraId="41EB5D22" w14:textId="77777777" w:rsidR="00E057DD" w:rsidRPr="00833969" w:rsidRDefault="00E057DD" w:rsidP="00E057DD">
      <w:pPr>
        <w:spacing w:line="256" w:lineRule="auto"/>
        <w:jc w:val="center"/>
        <w:rPr>
          <w:szCs w:val="24"/>
        </w:rPr>
      </w:pPr>
      <w:r w:rsidRPr="00833969">
        <w:rPr>
          <w:szCs w:val="24"/>
        </w:rPr>
        <w:t xml:space="preserve">Ministry of Finance </w:t>
      </w:r>
    </w:p>
    <w:p w14:paraId="7D60BAD0" w14:textId="77777777" w:rsidR="00E057DD" w:rsidRPr="00833969" w:rsidRDefault="00E057DD" w:rsidP="00E057DD">
      <w:pPr>
        <w:tabs>
          <w:tab w:val="left" w:pos="1995"/>
        </w:tabs>
        <w:jc w:val="center"/>
        <w:rPr>
          <w:sz w:val="56"/>
          <w:szCs w:val="22"/>
        </w:rPr>
      </w:pPr>
      <w:r w:rsidRPr="00833969">
        <w:rPr>
          <w:szCs w:val="24"/>
        </w:rPr>
        <w:t>Republic of Maldives.</w:t>
      </w:r>
    </w:p>
    <w:p w14:paraId="02EBB920" w14:textId="77777777" w:rsidR="00E057DD" w:rsidRPr="00306C67" w:rsidRDefault="00E057DD" w:rsidP="00E057DD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8"/>
        </w:rPr>
        <w:sectPr w:rsidR="00E057DD" w:rsidRPr="00306C67" w:rsidSect="00833969">
          <w:headerReference w:type="first" r:id="rId8"/>
          <w:type w:val="oddPage"/>
          <w:pgSz w:w="12240" w:h="15840" w:code="1"/>
          <w:pgMar w:top="1440" w:right="1440" w:bottom="990" w:left="1800" w:header="720" w:footer="720" w:gutter="0"/>
          <w:cols w:space="720"/>
        </w:sectPr>
      </w:pPr>
    </w:p>
    <w:p w14:paraId="2829A1F8" w14:textId="77777777" w:rsidR="00E057DD" w:rsidRPr="00306C67" w:rsidRDefault="00E057DD" w:rsidP="00E057DD">
      <w:pPr>
        <w:rPr>
          <w:rFonts w:ascii="Arial" w:hAnsi="Arial" w:cs="Arial"/>
          <w:b/>
          <w:sz w:val="40"/>
          <w:lang w:val="en-GB"/>
        </w:rPr>
      </w:pPr>
      <w:r w:rsidRPr="00306C67">
        <w:rPr>
          <w:rFonts w:ascii="Arial" w:hAnsi="Arial" w:cs="Arial"/>
          <w:b/>
          <w:sz w:val="40"/>
          <w:lang w:val="en-GB"/>
        </w:rPr>
        <w:lastRenderedPageBreak/>
        <w:t>Preface</w:t>
      </w:r>
    </w:p>
    <w:p w14:paraId="60377A6A" w14:textId="77777777" w:rsidR="00E057DD" w:rsidRPr="00306C67" w:rsidRDefault="00E057DD" w:rsidP="00E057DD">
      <w:pPr>
        <w:rPr>
          <w:rFonts w:ascii="Arial" w:hAnsi="Arial" w:cs="Arial"/>
          <w:lang w:val="en-GB"/>
        </w:rPr>
      </w:pPr>
    </w:p>
    <w:p w14:paraId="4B6024C0" w14:textId="77777777" w:rsidR="00E057DD" w:rsidRPr="00EC3241" w:rsidRDefault="00E057DD" w:rsidP="00E057DD">
      <w:pPr>
        <w:rPr>
          <w:rFonts w:ascii="Arial" w:hAnsi="Arial" w:cs="Arial"/>
          <w:sz w:val="20"/>
          <w:lang w:val="en-GB"/>
        </w:rPr>
      </w:pPr>
      <w:r w:rsidRPr="00EC3241">
        <w:rPr>
          <w:rFonts w:ascii="Arial" w:hAnsi="Arial" w:cs="Arial"/>
          <w:sz w:val="20"/>
          <w:lang w:val="en-GB"/>
        </w:rPr>
        <w:tab/>
        <w:t xml:space="preserve">This Bidding Document for Procurement of </w:t>
      </w:r>
      <w:r w:rsidRPr="0033435E">
        <w:rPr>
          <w:rFonts w:ascii="Arial" w:hAnsi="Arial" w:cs="Arial"/>
          <w:sz w:val="20"/>
          <w:lang w:val="en-GB"/>
        </w:rPr>
        <w:t>Information Technology Products and Services</w:t>
      </w:r>
      <w:r w:rsidRPr="00EC3241">
        <w:rPr>
          <w:rFonts w:ascii="Arial" w:hAnsi="Arial" w:cs="Arial"/>
          <w:sz w:val="20"/>
          <w:lang w:val="en-GB"/>
        </w:rPr>
        <w:t xml:space="preserve"> has been prepared by </w:t>
      </w:r>
      <w:r>
        <w:rPr>
          <w:rFonts w:ascii="Arial" w:hAnsi="Arial" w:cs="Arial"/>
          <w:sz w:val="20"/>
          <w:lang w:val="en-GB"/>
        </w:rPr>
        <w:t xml:space="preserve">Ministry of Finance </w:t>
      </w:r>
      <w:r w:rsidRPr="00EC3241">
        <w:rPr>
          <w:rFonts w:ascii="Arial" w:hAnsi="Arial" w:cs="Arial"/>
          <w:sz w:val="20"/>
          <w:lang w:val="en-GB"/>
        </w:rPr>
        <w:t xml:space="preserve">and is based on the Standard Bidding Document for the Procurement of </w:t>
      </w:r>
      <w:r w:rsidRPr="0033435E">
        <w:rPr>
          <w:rFonts w:ascii="Arial" w:hAnsi="Arial" w:cs="Arial"/>
          <w:sz w:val="20"/>
          <w:lang w:val="en-GB"/>
        </w:rPr>
        <w:t>Information Technology Products and Services</w:t>
      </w:r>
      <w:r w:rsidRPr="00EC3241">
        <w:rPr>
          <w:rFonts w:ascii="Arial" w:hAnsi="Arial" w:cs="Arial"/>
          <w:sz w:val="20"/>
          <w:lang w:val="en-GB"/>
        </w:rPr>
        <w:t xml:space="preserve"> issued by the Asian Development Bank dated </w:t>
      </w:r>
      <w:r>
        <w:rPr>
          <w:rFonts w:ascii="Arial" w:hAnsi="Arial" w:cs="Arial"/>
          <w:sz w:val="20"/>
          <w:lang w:val="en-GB"/>
        </w:rPr>
        <w:t>2017.</w:t>
      </w:r>
    </w:p>
    <w:p w14:paraId="426EB756" w14:textId="77777777" w:rsidR="00E057DD" w:rsidRPr="00EC3241" w:rsidRDefault="00E057DD" w:rsidP="00E057DD">
      <w:pPr>
        <w:rPr>
          <w:rFonts w:ascii="Arial" w:hAnsi="Arial" w:cs="Arial"/>
          <w:sz w:val="20"/>
          <w:lang w:val="en-GB"/>
        </w:rPr>
      </w:pPr>
    </w:p>
    <w:p w14:paraId="2C7C3310" w14:textId="77777777" w:rsidR="00E057DD" w:rsidRPr="00EC3241" w:rsidRDefault="00E057DD" w:rsidP="00E057DD">
      <w:pPr>
        <w:rPr>
          <w:rFonts w:ascii="Arial" w:hAnsi="Arial" w:cs="Arial"/>
          <w:sz w:val="20"/>
          <w:lang w:val="en-GB"/>
        </w:rPr>
      </w:pPr>
      <w:r w:rsidRPr="00EC3241">
        <w:rPr>
          <w:rFonts w:ascii="Arial" w:hAnsi="Arial" w:cs="Arial"/>
          <w:sz w:val="20"/>
          <w:lang w:val="en-GB"/>
        </w:rPr>
        <w:tab/>
      </w:r>
    </w:p>
    <w:p w14:paraId="33BFB7F7" w14:textId="77777777" w:rsidR="00E057DD" w:rsidRPr="00306C67" w:rsidRDefault="00E057DD" w:rsidP="00E057DD">
      <w:pPr>
        <w:rPr>
          <w:rFonts w:ascii="Arial" w:hAnsi="Arial" w:cs="Arial"/>
          <w:lang w:val="en-GB"/>
        </w:rPr>
      </w:pPr>
    </w:p>
    <w:p w14:paraId="5D015FB0" w14:textId="77777777" w:rsidR="00E057DD" w:rsidRPr="00306C67" w:rsidRDefault="00E057DD" w:rsidP="00E057DD">
      <w:pPr>
        <w:rPr>
          <w:rFonts w:ascii="Arial" w:hAnsi="Arial" w:cs="Arial"/>
          <w:lang w:val="en-GB"/>
        </w:rPr>
        <w:sectPr w:rsidR="00E057DD" w:rsidRPr="00306C67" w:rsidSect="00002367">
          <w:type w:val="oddPage"/>
          <w:pgSz w:w="12240" w:h="15840" w:code="1"/>
          <w:pgMar w:top="1440" w:right="1440" w:bottom="1440" w:left="1800" w:header="720" w:footer="720" w:gutter="0"/>
          <w:cols w:space="720"/>
        </w:sectPr>
      </w:pPr>
    </w:p>
    <w:p w14:paraId="18C0BE6D" w14:textId="77777777" w:rsidR="00E057DD" w:rsidRPr="00306C67" w:rsidRDefault="00E057DD" w:rsidP="00E057DD">
      <w:pPr>
        <w:rPr>
          <w:rFonts w:ascii="Arial" w:hAnsi="Arial" w:cs="Arial"/>
          <w:lang w:val="en-GB"/>
        </w:rPr>
      </w:pPr>
    </w:p>
    <w:p w14:paraId="35562D1F" w14:textId="77777777" w:rsidR="00E057DD" w:rsidRPr="00306C67" w:rsidRDefault="00E057DD" w:rsidP="00E057DD">
      <w:pPr>
        <w:jc w:val="center"/>
        <w:rPr>
          <w:rFonts w:ascii="Arial" w:hAnsi="Arial" w:cs="Arial"/>
          <w:b/>
          <w:sz w:val="40"/>
          <w:lang w:val="en-GB"/>
        </w:rPr>
      </w:pPr>
      <w:r w:rsidRPr="00306C67">
        <w:rPr>
          <w:rFonts w:ascii="Arial" w:hAnsi="Arial" w:cs="Arial"/>
          <w:b/>
          <w:sz w:val="40"/>
          <w:lang w:val="en-GB"/>
        </w:rPr>
        <w:t>Table of Contents</w:t>
      </w:r>
    </w:p>
    <w:p w14:paraId="460DC9B7" w14:textId="77777777" w:rsidR="00E057DD" w:rsidRPr="00306C67" w:rsidRDefault="00E057DD" w:rsidP="00E057DD">
      <w:pPr>
        <w:rPr>
          <w:rFonts w:ascii="Arial" w:hAnsi="Arial" w:cs="Arial"/>
          <w:lang w:val="en-GB"/>
        </w:rPr>
      </w:pPr>
    </w:p>
    <w:p w14:paraId="1A0047F3" w14:textId="77777777" w:rsidR="00E057DD" w:rsidRPr="00306C67" w:rsidRDefault="00E057DD" w:rsidP="00E057DD">
      <w:pPr>
        <w:rPr>
          <w:rFonts w:ascii="Arial" w:hAnsi="Arial" w:cs="Arial"/>
          <w:lang w:val="en-GB"/>
        </w:rPr>
      </w:pPr>
    </w:p>
    <w:p w14:paraId="17D50049" w14:textId="77777777" w:rsidR="00E057DD" w:rsidRPr="00306C67" w:rsidRDefault="00E057DD" w:rsidP="00E057DD">
      <w:pPr>
        <w:rPr>
          <w:rFonts w:ascii="Arial" w:hAnsi="Arial" w:cs="Arial"/>
          <w:lang w:val="en-GB"/>
        </w:rPr>
      </w:pPr>
    </w:p>
    <w:p w14:paraId="61789D2D" w14:textId="77777777" w:rsidR="00E057DD" w:rsidRPr="00306C67" w:rsidRDefault="00E057DD" w:rsidP="00E057DD">
      <w:pPr>
        <w:rPr>
          <w:rFonts w:ascii="Arial" w:hAnsi="Arial" w:cs="Arial"/>
          <w:lang w:val="en-GB"/>
        </w:rPr>
      </w:pPr>
    </w:p>
    <w:p w14:paraId="6B32AB13" w14:textId="77777777" w:rsidR="00E057DD" w:rsidRPr="00306C67" w:rsidRDefault="00E057DD" w:rsidP="00E057DD">
      <w:pPr>
        <w:rPr>
          <w:rFonts w:ascii="Arial" w:hAnsi="Arial" w:cs="Arial"/>
          <w:lang w:val="en-GB"/>
        </w:rPr>
      </w:pPr>
    </w:p>
    <w:p w14:paraId="11D9EF0B" w14:textId="77777777" w:rsidR="00E057DD" w:rsidRPr="00306C67" w:rsidRDefault="00E057DD" w:rsidP="00E057DD">
      <w:pPr>
        <w:spacing w:after="120"/>
        <w:rPr>
          <w:rFonts w:ascii="Arial" w:hAnsi="Arial" w:cs="Arial"/>
          <w:b/>
          <w:sz w:val="28"/>
          <w:lang w:val="en-GB"/>
        </w:rPr>
      </w:pPr>
      <w:r w:rsidRPr="00306C67">
        <w:rPr>
          <w:rFonts w:ascii="Arial" w:hAnsi="Arial" w:cs="Arial"/>
          <w:b/>
          <w:sz w:val="28"/>
          <w:lang w:val="en-GB"/>
        </w:rPr>
        <w:t xml:space="preserve">PART </w:t>
      </w:r>
      <w:r>
        <w:rPr>
          <w:rFonts w:ascii="Arial" w:hAnsi="Arial" w:cs="Arial"/>
          <w:b/>
          <w:sz w:val="28"/>
          <w:lang w:val="en-GB"/>
        </w:rPr>
        <w:t>I</w:t>
      </w:r>
      <w:r w:rsidRPr="00306C67">
        <w:rPr>
          <w:rFonts w:ascii="Arial" w:hAnsi="Arial" w:cs="Arial"/>
          <w:b/>
          <w:sz w:val="28"/>
          <w:lang w:val="en-GB"/>
        </w:rPr>
        <w:t xml:space="preserve"> – Bidding Procedures</w:t>
      </w:r>
    </w:p>
    <w:p w14:paraId="70B42547" w14:textId="77777777" w:rsidR="00E057DD" w:rsidRPr="00335AFB" w:rsidRDefault="00E057DD" w:rsidP="00E057DD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>
        <w:rPr>
          <w:rFonts w:ascii="Arial" w:hAnsi="Arial" w:cs="Arial"/>
          <w:sz w:val="20"/>
          <w:lang w:val="en-GB"/>
        </w:rPr>
        <w:t>1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Instructions to Bidders</w:t>
      </w:r>
      <w:r w:rsidRPr="00335AFB">
        <w:rPr>
          <w:rFonts w:ascii="Arial" w:hAnsi="Arial" w:cs="Arial"/>
          <w:sz w:val="20"/>
          <w:lang w:val="en-GB"/>
        </w:rPr>
        <w:tab/>
        <w:t>1-1</w:t>
      </w:r>
    </w:p>
    <w:p w14:paraId="4A06FC0B" w14:textId="77777777" w:rsidR="00E057DD" w:rsidRPr="00335AFB" w:rsidRDefault="00E057DD" w:rsidP="00E057DD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>
        <w:rPr>
          <w:rFonts w:ascii="Arial" w:hAnsi="Arial" w:cs="Arial"/>
          <w:sz w:val="20"/>
          <w:lang w:val="en-GB"/>
        </w:rPr>
        <w:t>2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Bid Data Sheet</w:t>
      </w:r>
      <w:r w:rsidRPr="00335AFB">
        <w:rPr>
          <w:rFonts w:ascii="Arial" w:hAnsi="Arial" w:cs="Arial"/>
          <w:sz w:val="20"/>
          <w:lang w:val="en-GB"/>
        </w:rPr>
        <w:tab/>
        <w:t>2-1</w:t>
      </w:r>
    </w:p>
    <w:p w14:paraId="09001787" w14:textId="77777777" w:rsidR="00E057DD" w:rsidRPr="00335AFB" w:rsidRDefault="00E057DD" w:rsidP="00E057DD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>
        <w:rPr>
          <w:rFonts w:ascii="Arial" w:hAnsi="Arial" w:cs="Arial"/>
          <w:sz w:val="20"/>
          <w:lang w:val="en-GB"/>
        </w:rPr>
        <w:t>3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Evaluation and Qualification Criteria</w:t>
      </w:r>
      <w:r w:rsidRPr="00335AFB">
        <w:rPr>
          <w:rFonts w:ascii="Arial" w:hAnsi="Arial" w:cs="Arial"/>
          <w:sz w:val="20"/>
          <w:lang w:val="en-GB"/>
        </w:rPr>
        <w:tab/>
        <w:t>3-1</w:t>
      </w:r>
    </w:p>
    <w:p w14:paraId="63934E3D" w14:textId="77777777" w:rsidR="00E057DD" w:rsidRPr="00335AFB" w:rsidRDefault="00E057DD" w:rsidP="00E057DD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>
        <w:rPr>
          <w:rFonts w:ascii="Arial" w:hAnsi="Arial" w:cs="Arial"/>
          <w:sz w:val="20"/>
          <w:lang w:val="en-GB"/>
        </w:rPr>
        <w:t>4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Bidding Forms</w:t>
      </w:r>
      <w:r w:rsidRPr="00335AFB">
        <w:rPr>
          <w:rFonts w:ascii="Arial" w:hAnsi="Arial" w:cs="Arial"/>
          <w:sz w:val="20"/>
          <w:lang w:val="en-GB"/>
        </w:rPr>
        <w:tab/>
        <w:t>4-1</w:t>
      </w:r>
    </w:p>
    <w:p w14:paraId="252D5CD8" w14:textId="77777777" w:rsidR="00E057DD" w:rsidRPr="00335AFB" w:rsidRDefault="00E057DD" w:rsidP="00E057DD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>
        <w:rPr>
          <w:rFonts w:ascii="Arial" w:hAnsi="Arial" w:cs="Arial"/>
          <w:sz w:val="20"/>
          <w:lang w:val="en-GB"/>
        </w:rPr>
        <w:t>5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Eligible Countries</w:t>
      </w:r>
      <w:r w:rsidRPr="00335AFB">
        <w:rPr>
          <w:rFonts w:ascii="Arial" w:hAnsi="Arial" w:cs="Arial"/>
          <w:sz w:val="20"/>
          <w:lang w:val="en-GB"/>
        </w:rPr>
        <w:tab/>
        <w:t>5-1</w:t>
      </w:r>
    </w:p>
    <w:p w14:paraId="584F8669" w14:textId="77777777" w:rsidR="00E057DD" w:rsidRPr="00306C67" w:rsidRDefault="00E057DD" w:rsidP="00E057DD">
      <w:pPr>
        <w:spacing w:after="120"/>
        <w:rPr>
          <w:rFonts w:ascii="Arial" w:hAnsi="Arial" w:cs="Arial"/>
          <w:lang w:val="en-GB"/>
        </w:rPr>
      </w:pPr>
    </w:p>
    <w:p w14:paraId="7DE44FF8" w14:textId="77777777" w:rsidR="00E057DD" w:rsidRPr="00306C67" w:rsidRDefault="00E057DD" w:rsidP="00E057DD">
      <w:pPr>
        <w:tabs>
          <w:tab w:val="right" w:leader="dot" w:pos="8990"/>
        </w:tabs>
        <w:spacing w:after="120"/>
        <w:rPr>
          <w:rFonts w:ascii="Arial" w:hAnsi="Arial" w:cs="Arial"/>
          <w:lang w:val="en-GB"/>
        </w:rPr>
      </w:pPr>
    </w:p>
    <w:p w14:paraId="3ADCD787" w14:textId="77777777" w:rsidR="00E057DD" w:rsidRPr="00306C67" w:rsidRDefault="00E057DD" w:rsidP="00E057DD">
      <w:pPr>
        <w:spacing w:after="120"/>
        <w:rPr>
          <w:rFonts w:ascii="Arial" w:hAnsi="Arial" w:cs="Arial"/>
          <w:b/>
          <w:sz w:val="28"/>
          <w:lang w:val="en-GB"/>
        </w:rPr>
      </w:pPr>
      <w:r w:rsidRPr="00306C67">
        <w:rPr>
          <w:rFonts w:ascii="Arial" w:hAnsi="Arial" w:cs="Arial"/>
          <w:b/>
          <w:sz w:val="28"/>
          <w:lang w:val="en-GB"/>
        </w:rPr>
        <w:t xml:space="preserve">PART </w:t>
      </w:r>
      <w:r>
        <w:rPr>
          <w:rFonts w:ascii="Arial" w:hAnsi="Arial" w:cs="Arial"/>
          <w:b/>
          <w:sz w:val="28"/>
          <w:lang w:val="en-GB"/>
        </w:rPr>
        <w:t>II</w:t>
      </w:r>
      <w:r w:rsidRPr="00306C67">
        <w:rPr>
          <w:rFonts w:ascii="Arial" w:hAnsi="Arial" w:cs="Arial"/>
          <w:b/>
          <w:sz w:val="28"/>
          <w:lang w:val="en-GB"/>
        </w:rPr>
        <w:t xml:space="preserve"> – Supply Requirements</w:t>
      </w:r>
    </w:p>
    <w:p w14:paraId="45452864" w14:textId="77777777" w:rsidR="00E057DD" w:rsidRPr="00335AFB" w:rsidRDefault="00E057DD" w:rsidP="00E057DD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>
        <w:rPr>
          <w:rFonts w:ascii="Arial" w:hAnsi="Arial" w:cs="Arial"/>
          <w:sz w:val="20"/>
          <w:lang w:val="en-GB"/>
        </w:rPr>
        <w:t>6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 xml:space="preserve">Schedule of </w:t>
      </w:r>
      <w:r>
        <w:rPr>
          <w:rFonts w:ascii="Arial" w:hAnsi="Arial" w:cs="Arial"/>
          <w:sz w:val="20"/>
          <w:lang w:val="en-GB"/>
        </w:rPr>
        <w:t>Requirements</w:t>
      </w:r>
      <w:r w:rsidRPr="00335AFB">
        <w:rPr>
          <w:rFonts w:ascii="Arial" w:hAnsi="Arial" w:cs="Arial"/>
          <w:sz w:val="20"/>
          <w:lang w:val="en-GB"/>
        </w:rPr>
        <w:tab/>
        <w:t>6-1</w:t>
      </w:r>
    </w:p>
    <w:p w14:paraId="092B4FB6" w14:textId="77777777" w:rsidR="00E057DD" w:rsidRPr="00306C67" w:rsidRDefault="00E057DD" w:rsidP="00E057DD">
      <w:pPr>
        <w:spacing w:after="120"/>
        <w:rPr>
          <w:rFonts w:ascii="Arial" w:hAnsi="Arial" w:cs="Arial"/>
          <w:lang w:val="en-GB"/>
        </w:rPr>
      </w:pPr>
    </w:p>
    <w:p w14:paraId="5D9DA240" w14:textId="77777777" w:rsidR="00E057DD" w:rsidRPr="00306C67" w:rsidRDefault="00E057DD" w:rsidP="00E057DD">
      <w:pPr>
        <w:spacing w:after="120"/>
        <w:rPr>
          <w:rFonts w:ascii="Arial" w:hAnsi="Arial" w:cs="Arial"/>
          <w:lang w:val="en-GB"/>
        </w:rPr>
      </w:pPr>
    </w:p>
    <w:p w14:paraId="036666BE" w14:textId="77777777" w:rsidR="00E057DD" w:rsidRPr="00306C67" w:rsidRDefault="00E057DD" w:rsidP="00E057DD">
      <w:pPr>
        <w:spacing w:after="120"/>
        <w:rPr>
          <w:rFonts w:ascii="Arial" w:hAnsi="Arial" w:cs="Arial"/>
          <w:b/>
          <w:sz w:val="28"/>
          <w:lang w:val="en-GB"/>
        </w:rPr>
      </w:pPr>
      <w:r w:rsidRPr="00306C67">
        <w:rPr>
          <w:rFonts w:ascii="Arial" w:hAnsi="Arial" w:cs="Arial"/>
          <w:b/>
          <w:sz w:val="28"/>
          <w:lang w:val="en-GB"/>
        </w:rPr>
        <w:t xml:space="preserve">PART </w:t>
      </w:r>
      <w:r>
        <w:rPr>
          <w:rFonts w:ascii="Arial" w:hAnsi="Arial" w:cs="Arial"/>
          <w:b/>
          <w:sz w:val="28"/>
          <w:lang w:val="en-GB"/>
        </w:rPr>
        <w:t>III</w:t>
      </w:r>
      <w:r w:rsidRPr="00306C67">
        <w:rPr>
          <w:rFonts w:ascii="Arial" w:hAnsi="Arial" w:cs="Arial"/>
          <w:b/>
          <w:sz w:val="28"/>
          <w:lang w:val="en-GB"/>
        </w:rPr>
        <w:t xml:space="preserve"> – Conditions of Contract and Contract Forms</w:t>
      </w:r>
    </w:p>
    <w:p w14:paraId="0A80334F" w14:textId="77777777" w:rsidR="00E057DD" w:rsidRPr="00335AFB" w:rsidRDefault="00E057DD" w:rsidP="00E057DD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>
        <w:rPr>
          <w:rFonts w:ascii="Arial" w:hAnsi="Arial" w:cs="Arial"/>
          <w:sz w:val="20"/>
          <w:lang w:val="en-GB"/>
        </w:rPr>
        <w:t>7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General Conditions of Contract</w:t>
      </w:r>
      <w:r w:rsidRPr="00335AFB">
        <w:rPr>
          <w:rFonts w:ascii="Arial" w:hAnsi="Arial" w:cs="Arial"/>
          <w:sz w:val="20"/>
          <w:lang w:val="en-GB"/>
        </w:rPr>
        <w:tab/>
        <w:t>7-1</w:t>
      </w:r>
    </w:p>
    <w:p w14:paraId="733D1E96" w14:textId="77777777" w:rsidR="00E057DD" w:rsidRPr="00335AFB" w:rsidRDefault="00E057DD" w:rsidP="00E057DD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>
        <w:rPr>
          <w:rFonts w:ascii="Arial" w:hAnsi="Arial" w:cs="Arial"/>
          <w:sz w:val="20"/>
          <w:lang w:val="en-GB"/>
        </w:rPr>
        <w:t>8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Special Conditions of Contract</w:t>
      </w:r>
      <w:r w:rsidRPr="00335AFB">
        <w:rPr>
          <w:rFonts w:ascii="Arial" w:hAnsi="Arial" w:cs="Arial"/>
          <w:sz w:val="20"/>
          <w:lang w:val="en-GB"/>
        </w:rPr>
        <w:tab/>
        <w:t>8-1</w:t>
      </w:r>
    </w:p>
    <w:p w14:paraId="0ACB45E0" w14:textId="77777777" w:rsidR="00E057DD" w:rsidRPr="00335AFB" w:rsidRDefault="00E057DD" w:rsidP="00E057DD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>
        <w:rPr>
          <w:rFonts w:ascii="Arial" w:hAnsi="Arial" w:cs="Arial"/>
          <w:sz w:val="20"/>
          <w:lang w:val="en-GB"/>
        </w:rPr>
        <w:t>9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Contract Forms</w:t>
      </w:r>
      <w:r w:rsidRPr="00335AFB">
        <w:rPr>
          <w:rFonts w:ascii="Arial" w:hAnsi="Arial" w:cs="Arial"/>
          <w:sz w:val="20"/>
          <w:lang w:val="en-GB"/>
        </w:rPr>
        <w:tab/>
        <w:t>9-1</w:t>
      </w:r>
    </w:p>
    <w:p w14:paraId="33444CB6" w14:textId="77777777" w:rsidR="00E057DD" w:rsidRPr="00306C67" w:rsidRDefault="00E057DD" w:rsidP="00E057DD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lang w:val="en-GB"/>
        </w:rPr>
      </w:pPr>
    </w:p>
    <w:p w14:paraId="5E3FADA5" w14:textId="77777777" w:rsidR="00E057DD" w:rsidRPr="00306C67" w:rsidRDefault="00E057DD" w:rsidP="00E057DD">
      <w:pPr>
        <w:pStyle w:val="Header"/>
        <w:tabs>
          <w:tab w:val="clear" w:pos="4320"/>
          <w:tab w:val="clear" w:pos="8640"/>
        </w:tabs>
        <w:rPr>
          <w:rFonts w:ascii="Arial" w:hAnsi="Arial" w:cs="Arial"/>
          <w:lang w:val="en-GB"/>
        </w:rPr>
      </w:pPr>
    </w:p>
    <w:p w14:paraId="2A2A710B" w14:textId="77777777" w:rsidR="005E748C" w:rsidRPr="00EC3241" w:rsidRDefault="005E748C" w:rsidP="005E748C">
      <w:pPr>
        <w:rPr>
          <w:rFonts w:ascii="Arial" w:hAnsi="Arial" w:cs="Arial"/>
          <w:sz w:val="20"/>
          <w:lang w:val="en-GB"/>
        </w:rPr>
      </w:pPr>
    </w:p>
    <w:p w14:paraId="393F832C" w14:textId="77777777" w:rsidR="0094390E" w:rsidRPr="00EC3241" w:rsidRDefault="005E748C" w:rsidP="005E748C">
      <w:pPr>
        <w:rPr>
          <w:rFonts w:ascii="Arial" w:hAnsi="Arial" w:cs="Arial"/>
          <w:sz w:val="20"/>
          <w:lang w:val="en-GB"/>
        </w:rPr>
      </w:pPr>
      <w:r w:rsidRPr="00EC3241">
        <w:rPr>
          <w:rFonts w:ascii="Arial" w:hAnsi="Arial" w:cs="Arial"/>
          <w:sz w:val="20"/>
          <w:lang w:val="en-GB"/>
        </w:rPr>
        <w:tab/>
      </w:r>
    </w:p>
    <w:p w14:paraId="5497F019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63E2C300" w14:textId="77777777" w:rsidR="00697C86" w:rsidRPr="00306C67" w:rsidRDefault="00697C86">
      <w:pPr>
        <w:rPr>
          <w:rFonts w:ascii="Arial" w:hAnsi="Arial" w:cs="Arial"/>
          <w:lang w:val="en-GB"/>
        </w:rPr>
        <w:sectPr w:rsidR="00697C86" w:rsidRPr="00306C67" w:rsidSect="00002367">
          <w:headerReference w:type="first" r:id="rId9"/>
          <w:type w:val="oddPage"/>
          <w:pgSz w:w="12240" w:h="15840" w:code="1"/>
          <w:pgMar w:top="1440" w:right="1440" w:bottom="1440" w:left="1800" w:header="720" w:footer="720" w:gutter="0"/>
          <w:cols w:space="720"/>
        </w:sectPr>
      </w:pPr>
    </w:p>
    <w:p w14:paraId="0D5FC1A0" w14:textId="77777777" w:rsidR="00697C86" w:rsidRPr="00306C67" w:rsidRDefault="00697C86">
      <w:pPr>
        <w:rPr>
          <w:rFonts w:ascii="Arial" w:hAnsi="Arial" w:cs="Arial"/>
          <w:lang w:val="en-GB"/>
        </w:rPr>
      </w:pPr>
    </w:p>
    <w:p w14:paraId="2D93DCCF" w14:textId="77777777" w:rsidR="0094390E" w:rsidRPr="00306C67" w:rsidRDefault="0094390E">
      <w:pPr>
        <w:jc w:val="center"/>
        <w:rPr>
          <w:rFonts w:ascii="Arial" w:hAnsi="Arial" w:cs="Arial"/>
          <w:b/>
          <w:sz w:val="40"/>
          <w:lang w:val="en-GB"/>
        </w:rPr>
      </w:pPr>
      <w:r w:rsidRPr="00306C67">
        <w:rPr>
          <w:rFonts w:ascii="Arial" w:hAnsi="Arial" w:cs="Arial"/>
          <w:b/>
          <w:sz w:val="40"/>
          <w:lang w:val="en-GB"/>
        </w:rPr>
        <w:t>Table of Contents</w:t>
      </w:r>
    </w:p>
    <w:p w14:paraId="1C8AC832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132ED539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06B6A1E2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276D1B18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1FB51FD8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029356D2" w14:textId="77777777" w:rsidR="0094390E" w:rsidRPr="00306C67" w:rsidRDefault="0094390E">
      <w:pPr>
        <w:spacing w:after="120"/>
        <w:rPr>
          <w:rFonts w:ascii="Arial" w:hAnsi="Arial" w:cs="Arial"/>
          <w:b/>
          <w:sz w:val="28"/>
          <w:lang w:val="en-GB"/>
        </w:rPr>
      </w:pPr>
      <w:r w:rsidRPr="00306C67">
        <w:rPr>
          <w:rFonts w:ascii="Arial" w:hAnsi="Arial" w:cs="Arial"/>
          <w:b/>
          <w:sz w:val="28"/>
          <w:lang w:val="en-GB"/>
        </w:rPr>
        <w:t xml:space="preserve">PART </w:t>
      </w:r>
      <w:r w:rsidR="002B6766">
        <w:rPr>
          <w:rFonts w:ascii="Arial" w:hAnsi="Arial" w:cs="Arial"/>
          <w:b/>
          <w:sz w:val="28"/>
          <w:lang w:val="en-GB"/>
        </w:rPr>
        <w:t>I</w:t>
      </w:r>
      <w:r w:rsidRPr="00306C67">
        <w:rPr>
          <w:rFonts w:ascii="Arial" w:hAnsi="Arial" w:cs="Arial"/>
          <w:b/>
          <w:sz w:val="28"/>
          <w:lang w:val="en-GB"/>
        </w:rPr>
        <w:t xml:space="preserve"> – Bidding Procedures</w:t>
      </w:r>
    </w:p>
    <w:p w14:paraId="6976765A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1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Instructions to Bidders</w:t>
      </w:r>
      <w:r w:rsidRPr="00335AFB">
        <w:rPr>
          <w:rFonts w:ascii="Arial" w:hAnsi="Arial" w:cs="Arial"/>
          <w:sz w:val="20"/>
          <w:lang w:val="en-GB"/>
        </w:rPr>
        <w:tab/>
        <w:t>1-1</w:t>
      </w:r>
    </w:p>
    <w:p w14:paraId="00A74028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2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Bid Data Sheet</w:t>
      </w:r>
      <w:r w:rsidRPr="00335AFB">
        <w:rPr>
          <w:rFonts w:ascii="Arial" w:hAnsi="Arial" w:cs="Arial"/>
          <w:sz w:val="20"/>
          <w:lang w:val="en-GB"/>
        </w:rPr>
        <w:tab/>
        <w:t>2-1</w:t>
      </w:r>
    </w:p>
    <w:p w14:paraId="2B54E067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3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Evaluation and Qualification Criteria</w:t>
      </w:r>
      <w:r w:rsidRPr="00335AFB">
        <w:rPr>
          <w:rFonts w:ascii="Arial" w:hAnsi="Arial" w:cs="Arial"/>
          <w:sz w:val="20"/>
          <w:lang w:val="en-GB"/>
        </w:rPr>
        <w:tab/>
        <w:t>3-1</w:t>
      </w:r>
    </w:p>
    <w:p w14:paraId="723186CA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4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Bidding Forms</w:t>
      </w:r>
      <w:r w:rsidRPr="00335AFB">
        <w:rPr>
          <w:rFonts w:ascii="Arial" w:hAnsi="Arial" w:cs="Arial"/>
          <w:sz w:val="20"/>
          <w:lang w:val="en-GB"/>
        </w:rPr>
        <w:tab/>
        <w:t>4-1</w:t>
      </w:r>
    </w:p>
    <w:p w14:paraId="710CE1A3" w14:textId="77777777" w:rsidR="0094390E" w:rsidRPr="00335AFB" w:rsidRDefault="00150FE6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5</w:t>
      </w:r>
      <w:r w:rsidR="0094390E" w:rsidRPr="00335AFB">
        <w:rPr>
          <w:rFonts w:ascii="Arial" w:hAnsi="Arial" w:cs="Arial"/>
          <w:sz w:val="20"/>
          <w:lang w:val="en-GB"/>
        </w:rPr>
        <w:t xml:space="preserve">.  </w:t>
      </w:r>
      <w:r w:rsidR="0094390E" w:rsidRPr="00335AFB">
        <w:rPr>
          <w:rFonts w:ascii="Arial" w:hAnsi="Arial" w:cs="Arial"/>
          <w:sz w:val="20"/>
          <w:lang w:val="en-GB"/>
        </w:rPr>
        <w:tab/>
        <w:t>Eligible Countries</w:t>
      </w:r>
      <w:r w:rsidR="0094390E" w:rsidRPr="00335AFB">
        <w:rPr>
          <w:rFonts w:ascii="Arial" w:hAnsi="Arial" w:cs="Arial"/>
          <w:sz w:val="20"/>
          <w:lang w:val="en-GB"/>
        </w:rPr>
        <w:tab/>
        <w:t>5-1</w:t>
      </w:r>
    </w:p>
    <w:p w14:paraId="1639222E" w14:textId="77777777" w:rsidR="0094390E" w:rsidRPr="00306C67" w:rsidRDefault="0094390E">
      <w:pPr>
        <w:spacing w:after="120"/>
        <w:rPr>
          <w:rFonts w:ascii="Arial" w:hAnsi="Arial" w:cs="Arial"/>
          <w:lang w:val="en-GB"/>
        </w:rPr>
      </w:pPr>
    </w:p>
    <w:p w14:paraId="28E0EAD8" w14:textId="77777777" w:rsidR="0094390E" w:rsidRPr="00306C67" w:rsidRDefault="0094390E">
      <w:pPr>
        <w:tabs>
          <w:tab w:val="right" w:leader="dot" w:pos="8990"/>
        </w:tabs>
        <w:spacing w:after="120"/>
        <w:rPr>
          <w:rFonts w:ascii="Arial" w:hAnsi="Arial" w:cs="Arial"/>
          <w:lang w:val="en-GB"/>
        </w:rPr>
      </w:pPr>
    </w:p>
    <w:p w14:paraId="579E39C8" w14:textId="77777777" w:rsidR="0094390E" w:rsidRPr="00306C67" w:rsidRDefault="0094390E">
      <w:pPr>
        <w:spacing w:after="120"/>
        <w:rPr>
          <w:rFonts w:ascii="Arial" w:hAnsi="Arial" w:cs="Arial"/>
          <w:b/>
          <w:sz w:val="28"/>
          <w:lang w:val="en-GB"/>
        </w:rPr>
      </w:pPr>
      <w:r w:rsidRPr="00306C67">
        <w:rPr>
          <w:rFonts w:ascii="Arial" w:hAnsi="Arial" w:cs="Arial"/>
          <w:b/>
          <w:sz w:val="28"/>
          <w:lang w:val="en-GB"/>
        </w:rPr>
        <w:t xml:space="preserve">PART </w:t>
      </w:r>
      <w:r w:rsidR="002B6766">
        <w:rPr>
          <w:rFonts w:ascii="Arial" w:hAnsi="Arial" w:cs="Arial"/>
          <w:b/>
          <w:sz w:val="28"/>
          <w:lang w:val="en-GB"/>
        </w:rPr>
        <w:t>II</w:t>
      </w:r>
      <w:r w:rsidRPr="00306C67">
        <w:rPr>
          <w:rFonts w:ascii="Arial" w:hAnsi="Arial" w:cs="Arial"/>
          <w:b/>
          <w:sz w:val="28"/>
          <w:lang w:val="en-GB"/>
        </w:rPr>
        <w:t xml:space="preserve"> – Supply Requirements</w:t>
      </w:r>
    </w:p>
    <w:p w14:paraId="6C1B9B46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6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 xml:space="preserve">Schedule of </w:t>
      </w:r>
      <w:r w:rsidR="002E0117">
        <w:rPr>
          <w:rFonts w:ascii="Arial" w:hAnsi="Arial" w:cs="Arial"/>
          <w:sz w:val="20"/>
          <w:lang w:val="en-GB"/>
        </w:rPr>
        <w:t>Requirements</w:t>
      </w:r>
      <w:r w:rsidRPr="00335AFB">
        <w:rPr>
          <w:rFonts w:ascii="Arial" w:hAnsi="Arial" w:cs="Arial"/>
          <w:sz w:val="20"/>
          <w:lang w:val="en-GB"/>
        </w:rPr>
        <w:tab/>
        <w:t>6-1</w:t>
      </w:r>
    </w:p>
    <w:p w14:paraId="7A20C2AA" w14:textId="77777777" w:rsidR="0094390E" w:rsidRPr="00306C67" w:rsidRDefault="0094390E">
      <w:pPr>
        <w:spacing w:after="120"/>
        <w:rPr>
          <w:rFonts w:ascii="Arial" w:hAnsi="Arial" w:cs="Arial"/>
          <w:lang w:val="en-GB"/>
        </w:rPr>
      </w:pPr>
    </w:p>
    <w:p w14:paraId="55D8E5DF" w14:textId="77777777" w:rsidR="0094390E" w:rsidRPr="00306C67" w:rsidRDefault="0094390E">
      <w:pPr>
        <w:spacing w:after="120"/>
        <w:rPr>
          <w:rFonts w:ascii="Arial" w:hAnsi="Arial" w:cs="Arial"/>
          <w:lang w:val="en-GB"/>
        </w:rPr>
      </w:pPr>
    </w:p>
    <w:p w14:paraId="7CF78E6C" w14:textId="77777777" w:rsidR="0094390E" w:rsidRPr="00306C67" w:rsidRDefault="0094390E">
      <w:pPr>
        <w:spacing w:after="120"/>
        <w:rPr>
          <w:rFonts w:ascii="Arial" w:hAnsi="Arial" w:cs="Arial"/>
          <w:b/>
          <w:sz w:val="28"/>
          <w:lang w:val="en-GB"/>
        </w:rPr>
      </w:pPr>
      <w:r w:rsidRPr="00306C67">
        <w:rPr>
          <w:rFonts w:ascii="Arial" w:hAnsi="Arial" w:cs="Arial"/>
          <w:b/>
          <w:sz w:val="28"/>
          <w:lang w:val="en-GB"/>
        </w:rPr>
        <w:t xml:space="preserve">PART </w:t>
      </w:r>
      <w:r w:rsidR="002B6766">
        <w:rPr>
          <w:rFonts w:ascii="Arial" w:hAnsi="Arial" w:cs="Arial"/>
          <w:b/>
          <w:sz w:val="28"/>
          <w:lang w:val="en-GB"/>
        </w:rPr>
        <w:t>III</w:t>
      </w:r>
      <w:r w:rsidR="004B59BA" w:rsidRPr="00306C67">
        <w:rPr>
          <w:rFonts w:ascii="Arial" w:hAnsi="Arial" w:cs="Arial"/>
          <w:b/>
          <w:sz w:val="28"/>
          <w:lang w:val="en-GB"/>
        </w:rPr>
        <w:t xml:space="preserve"> – Conditions of </w:t>
      </w:r>
      <w:r w:rsidRPr="00306C67">
        <w:rPr>
          <w:rFonts w:ascii="Arial" w:hAnsi="Arial" w:cs="Arial"/>
          <w:b/>
          <w:sz w:val="28"/>
          <w:lang w:val="en-GB"/>
        </w:rPr>
        <w:t>Contract</w:t>
      </w:r>
      <w:r w:rsidR="004B59BA" w:rsidRPr="00306C67">
        <w:rPr>
          <w:rFonts w:ascii="Arial" w:hAnsi="Arial" w:cs="Arial"/>
          <w:b/>
          <w:sz w:val="28"/>
          <w:lang w:val="en-GB"/>
        </w:rPr>
        <w:t xml:space="preserve"> and Contract Forms</w:t>
      </w:r>
    </w:p>
    <w:p w14:paraId="401FD373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7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General Conditions of Contract</w:t>
      </w:r>
      <w:r w:rsidRPr="00335AFB">
        <w:rPr>
          <w:rFonts w:ascii="Arial" w:hAnsi="Arial" w:cs="Arial"/>
          <w:sz w:val="20"/>
          <w:lang w:val="en-GB"/>
        </w:rPr>
        <w:tab/>
        <w:t>7-1</w:t>
      </w:r>
    </w:p>
    <w:p w14:paraId="1FFFB354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8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Special Conditions of Contract</w:t>
      </w:r>
      <w:r w:rsidRPr="00335AFB">
        <w:rPr>
          <w:rFonts w:ascii="Arial" w:hAnsi="Arial" w:cs="Arial"/>
          <w:sz w:val="20"/>
          <w:lang w:val="en-GB"/>
        </w:rPr>
        <w:tab/>
        <w:t>8-1</w:t>
      </w:r>
    </w:p>
    <w:p w14:paraId="2F8F5B1C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9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Contract Forms</w:t>
      </w:r>
      <w:r w:rsidRPr="00335AFB">
        <w:rPr>
          <w:rFonts w:ascii="Arial" w:hAnsi="Arial" w:cs="Arial"/>
          <w:sz w:val="20"/>
          <w:lang w:val="en-GB"/>
        </w:rPr>
        <w:tab/>
        <w:t>9-1</w:t>
      </w:r>
    </w:p>
    <w:p w14:paraId="29A7007D" w14:textId="77777777" w:rsidR="00150FE6" w:rsidRPr="00306C67" w:rsidRDefault="00150FE6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lang w:val="en-GB"/>
        </w:rPr>
      </w:pPr>
    </w:p>
    <w:p w14:paraId="06CA818C" w14:textId="77777777" w:rsidR="0094390E" w:rsidRPr="00306C67" w:rsidRDefault="0094390E">
      <w:pPr>
        <w:pStyle w:val="Header"/>
        <w:tabs>
          <w:tab w:val="clear" w:pos="4320"/>
          <w:tab w:val="clear" w:pos="8640"/>
        </w:tabs>
        <w:rPr>
          <w:rFonts w:ascii="Arial" w:hAnsi="Arial" w:cs="Arial"/>
          <w:lang w:val="en-GB"/>
        </w:rPr>
      </w:pPr>
    </w:p>
    <w:sectPr w:rsidR="0094390E" w:rsidRPr="00306C67" w:rsidSect="00697C86">
      <w:type w:val="oddPage"/>
      <w:pgSz w:w="12240" w:h="15840" w:code="1"/>
      <w:pgMar w:top="1440" w:right="144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A6727F" w14:textId="77777777" w:rsidR="005A7A1A" w:rsidRDefault="005A7A1A">
      <w:r>
        <w:separator/>
      </w:r>
    </w:p>
  </w:endnote>
  <w:endnote w:type="continuationSeparator" w:id="0">
    <w:p w14:paraId="2A1F8CDB" w14:textId="77777777" w:rsidR="005A7A1A" w:rsidRDefault="005A7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78A970" w14:textId="77777777" w:rsidR="005A7A1A" w:rsidRDefault="005A7A1A">
      <w:r>
        <w:separator/>
      </w:r>
    </w:p>
  </w:footnote>
  <w:footnote w:type="continuationSeparator" w:id="0">
    <w:p w14:paraId="3291B3D7" w14:textId="77777777" w:rsidR="005A7A1A" w:rsidRDefault="005A7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4278A8" w14:textId="77777777" w:rsidR="00E057DD" w:rsidRDefault="00E057DD">
    <w:pPr>
      <w:tabs>
        <w:tab w:val="center" w:pos="4500"/>
        <w:tab w:val="right" w:pos="9090"/>
      </w:tabs>
    </w:pPr>
    <w:r>
      <w:tab/>
      <w:t>User’s Guide</w:t>
    </w:r>
    <w:r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45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9823E5" w14:textId="77777777" w:rsidR="0094390E" w:rsidRDefault="0094390E">
    <w:pPr>
      <w:tabs>
        <w:tab w:val="center" w:pos="4500"/>
        <w:tab w:val="right" w:pos="9090"/>
      </w:tabs>
    </w:pPr>
    <w:r>
      <w:tab/>
      <w:t>User’s Guide</w:t>
    </w:r>
    <w:r>
      <w:tab/>
    </w:r>
    <w:r w:rsidR="00CD1A59">
      <w:fldChar w:fldCharType="begin"/>
    </w:r>
    <w:r w:rsidR="00CD1A59">
      <w:instrText xml:space="preserve"> PAGE </w:instrText>
    </w:r>
    <w:r w:rsidR="00CD1A59">
      <w:fldChar w:fldCharType="separate"/>
    </w:r>
    <w:r>
      <w:rPr>
        <w:noProof/>
      </w:rPr>
      <w:t>45</w:t>
    </w:r>
    <w:r w:rsidR="00CD1A59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15F"/>
    <w:rsid w:val="00002367"/>
    <w:rsid w:val="000139CF"/>
    <w:rsid w:val="0006795E"/>
    <w:rsid w:val="0008348A"/>
    <w:rsid w:val="000838BB"/>
    <w:rsid w:val="000873D4"/>
    <w:rsid w:val="000D2C23"/>
    <w:rsid w:val="000D6AF0"/>
    <w:rsid w:val="001119FE"/>
    <w:rsid w:val="00133B98"/>
    <w:rsid w:val="00150FE6"/>
    <w:rsid w:val="00160ADD"/>
    <w:rsid w:val="001C08E2"/>
    <w:rsid w:val="001F034B"/>
    <w:rsid w:val="001F5897"/>
    <w:rsid w:val="002102AB"/>
    <w:rsid w:val="00220D4D"/>
    <w:rsid w:val="0022280A"/>
    <w:rsid w:val="00241364"/>
    <w:rsid w:val="002545A7"/>
    <w:rsid w:val="00274089"/>
    <w:rsid w:val="00295D05"/>
    <w:rsid w:val="00295D39"/>
    <w:rsid w:val="002B6766"/>
    <w:rsid w:val="002B6AE9"/>
    <w:rsid w:val="002C33EA"/>
    <w:rsid w:val="002C3F36"/>
    <w:rsid w:val="002C4CF7"/>
    <w:rsid w:val="002C58AC"/>
    <w:rsid w:val="002E0117"/>
    <w:rsid w:val="002E5596"/>
    <w:rsid w:val="002E5B0E"/>
    <w:rsid w:val="002F4DAA"/>
    <w:rsid w:val="002F7A37"/>
    <w:rsid w:val="00306C67"/>
    <w:rsid w:val="00310434"/>
    <w:rsid w:val="0031545F"/>
    <w:rsid w:val="0033435E"/>
    <w:rsid w:val="00334CB6"/>
    <w:rsid w:val="00335AFB"/>
    <w:rsid w:val="00341F0F"/>
    <w:rsid w:val="0035346C"/>
    <w:rsid w:val="00385872"/>
    <w:rsid w:val="003A36B4"/>
    <w:rsid w:val="003A4F30"/>
    <w:rsid w:val="004058E8"/>
    <w:rsid w:val="00416D4D"/>
    <w:rsid w:val="004204C0"/>
    <w:rsid w:val="00426504"/>
    <w:rsid w:val="00443316"/>
    <w:rsid w:val="00457C05"/>
    <w:rsid w:val="00457E94"/>
    <w:rsid w:val="00461D9D"/>
    <w:rsid w:val="00492B3D"/>
    <w:rsid w:val="004B0DB4"/>
    <w:rsid w:val="004B59BA"/>
    <w:rsid w:val="004C50C4"/>
    <w:rsid w:val="004D7C7C"/>
    <w:rsid w:val="00525881"/>
    <w:rsid w:val="0053259C"/>
    <w:rsid w:val="00543FEE"/>
    <w:rsid w:val="00560FD6"/>
    <w:rsid w:val="00584DE5"/>
    <w:rsid w:val="005A7A1A"/>
    <w:rsid w:val="005B325F"/>
    <w:rsid w:val="005D0462"/>
    <w:rsid w:val="005E748C"/>
    <w:rsid w:val="00606626"/>
    <w:rsid w:val="00691743"/>
    <w:rsid w:val="00697C86"/>
    <w:rsid w:val="006A5B71"/>
    <w:rsid w:val="006A7B76"/>
    <w:rsid w:val="006B5B0E"/>
    <w:rsid w:val="006C09C3"/>
    <w:rsid w:val="006F53EE"/>
    <w:rsid w:val="0070514C"/>
    <w:rsid w:val="007503C7"/>
    <w:rsid w:val="00762DCE"/>
    <w:rsid w:val="00763298"/>
    <w:rsid w:val="007D465F"/>
    <w:rsid w:val="007D5FD9"/>
    <w:rsid w:val="007E69F0"/>
    <w:rsid w:val="00844294"/>
    <w:rsid w:val="00857141"/>
    <w:rsid w:val="0086581F"/>
    <w:rsid w:val="0087718F"/>
    <w:rsid w:val="00895BCB"/>
    <w:rsid w:val="008A52C7"/>
    <w:rsid w:val="008A6633"/>
    <w:rsid w:val="008D4C35"/>
    <w:rsid w:val="008F3784"/>
    <w:rsid w:val="008F613A"/>
    <w:rsid w:val="0092586C"/>
    <w:rsid w:val="00930CEA"/>
    <w:rsid w:val="0094390E"/>
    <w:rsid w:val="00960898"/>
    <w:rsid w:val="00973BD9"/>
    <w:rsid w:val="00973F78"/>
    <w:rsid w:val="009A115F"/>
    <w:rsid w:val="009C2814"/>
    <w:rsid w:val="009E6C0E"/>
    <w:rsid w:val="009E74CA"/>
    <w:rsid w:val="009F25B1"/>
    <w:rsid w:val="00A15345"/>
    <w:rsid w:val="00A32CBA"/>
    <w:rsid w:val="00A441EB"/>
    <w:rsid w:val="00A915D5"/>
    <w:rsid w:val="00AC2B15"/>
    <w:rsid w:val="00AD3EEE"/>
    <w:rsid w:val="00B01403"/>
    <w:rsid w:val="00B16290"/>
    <w:rsid w:val="00B265A3"/>
    <w:rsid w:val="00B328A4"/>
    <w:rsid w:val="00B54202"/>
    <w:rsid w:val="00B7283B"/>
    <w:rsid w:val="00BB058C"/>
    <w:rsid w:val="00BD048F"/>
    <w:rsid w:val="00BD04D1"/>
    <w:rsid w:val="00BD2C07"/>
    <w:rsid w:val="00BF0198"/>
    <w:rsid w:val="00C16F6D"/>
    <w:rsid w:val="00C338F0"/>
    <w:rsid w:val="00C37A9D"/>
    <w:rsid w:val="00C50AD0"/>
    <w:rsid w:val="00C64474"/>
    <w:rsid w:val="00CA4CE1"/>
    <w:rsid w:val="00CA5951"/>
    <w:rsid w:val="00CC64B3"/>
    <w:rsid w:val="00CD1A59"/>
    <w:rsid w:val="00CF23D4"/>
    <w:rsid w:val="00CF68B8"/>
    <w:rsid w:val="00D878CA"/>
    <w:rsid w:val="00DD08D6"/>
    <w:rsid w:val="00DF6F29"/>
    <w:rsid w:val="00E057DD"/>
    <w:rsid w:val="00E45283"/>
    <w:rsid w:val="00E61670"/>
    <w:rsid w:val="00E63341"/>
    <w:rsid w:val="00E75C64"/>
    <w:rsid w:val="00EC1534"/>
    <w:rsid w:val="00EC3241"/>
    <w:rsid w:val="00EC4F3B"/>
    <w:rsid w:val="00ED2879"/>
    <w:rsid w:val="00ED5942"/>
    <w:rsid w:val="00EF4C73"/>
    <w:rsid w:val="00F3679D"/>
    <w:rsid w:val="00F462C3"/>
    <w:rsid w:val="00F47F75"/>
    <w:rsid w:val="00F60A86"/>
    <w:rsid w:val="00F70157"/>
    <w:rsid w:val="00F732FD"/>
    <w:rsid w:val="00F86216"/>
    <w:rsid w:val="00F96C15"/>
    <w:rsid w:val="00FD16A8"/>
    <w:rsid w:val="00FE05C9"/>
    <w:rsid w:val="00FE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B7A8F1"/>
  <w15:chartTrackingRefBased/>
  <w15:docId w15:val="{71D3FD1A-4446-4C79-A202-C882A3EE4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A59"/>
    <w:pPr>
      <w:jc w:val="both"/>
    </w:pPr>
    <w:rPr>
      <w:sz w:val="24"/>
      <w:lang w:val="es-ES_tradnl"/>
    </w:rPr>
  </w:style>
  <w:style w:type="paragraph" w:styleId="Heading1">
    <w:name w:val="heading 1"/>
    <w:aliases w:val="Document Header1"/>
    <w:basedOn w:val="Normal"/>
    <w:next w:val="Normal"/>
    <w:autoRedefine/>
    <w:qFormat/>
    <w:rsid w:val="00CD1A59"/>
    <w:pPr>
      <w:keepNext/>
      <w:spacing w:after="200"/>
      <w:jc w:val="center"/>
      <w:outlineLvl w:val="0"/>
    </w:pPr>
    <w:rPr>
      <w:b/>
      <w:kern w:val="28"/>
      <w:sz w:val="52"/>
      <w:lang w:val="en-US"/>
    </w:rPr>
  </w:style>
  <w:style w:type="paragraph" w:styleId="Heading2">
    <w:name w:val="heading 2"/>
    <w:aliases w:val="Title Header2"/>
    <w:basedOn w:val="Normal"/>
    <w:next w:val="Normal"/>
    <w:qFormat/>
    <w:rsid w:val="00CD1A59"/>
    <w:pPr>
      <w:tabs>
        <w:tab w:val="left" w:pos="619"/>
      </w:tabs>
      <w:spacing w:after="200"/>
      <w:jc w:val="center"/>
      <w:outlineLvl w:val="1"/>
    </w:pPr>
    <w:rPr>
      <w:rFonts w:ascii="Times New Roman Bold" w:hAnsi="Times New Roman Bold"/>
      <w:b/>
      <w:sz w:val="36"/>
      <w:lang w:val="en-US"/>
    </w:rPr>
  </w:style>
  <w:style w:type="paragraph" w:styleId="Heading3">
    <w:name w:val="heading 3"/>
    <w:aliases w:val="Section Header3"/>
    <w:basedOn w:val="Normal"/>
    <w:next w:val="Normal"/>
    <w:qFormat/>
    <w:rsid w:val="00CD1A59"/>
    <w:pPr>
      <w:tabs>
        <w:tab w:val="num" w:pos="864"/>
      </w:tabs>
      <w:spacing w:after="200"/>
      <w:ind w:left="864" w:hanging="432"/>
      <w:outlineLvl w:val="2"/>
    </w:pPr>
    <w:rPr>
      <w:lang w:val="en-US"/>
    </w:rPr>
  </w:style>
  <w:style w:type="paragraph" w:styleId="Heading4">
    <w:name w:val="heading 4"/>
    <w:basedOn w:val="Normal"/>
    <w:next w:val="Normal"/>
    <w:qFormat/>
    <w:rsid w:val="00CD1A59"/>
    <w:pPr>
      <w:numPr>
        <w:ilvl w:val="3"/>
        <w:numId w:val="2"/>
      </w:numPr>
      <w:spacing w:after="200"/>
      <w:outlineLvl w:val="3"/>
    </w:pPr>
    <w:rPr>
      <w:lang w:val="en-US"/>
    </w:rPr>
  </w:style>
  <w:style w:type="paragraph" w:styleId="Heading5">
    <w:name w:val="heading 5"/>
    <w:basedOn w:val="Normal"/>
    <w:next w:val="Normal"/>
    <w:autoRedefine/>
    <w:qFormat/>
    <w:rsid w:val="00CD1A59"/>
    <w:pPr>
      <w:spacing w:before="240" w:after="60"/>
      <w:jc w:val="center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rsid w:val="00CD1A59"/>
    <w:pPr>
      <w:numPr>
        <w:ilvl w:val="5"/>
        <w:numId w:val="2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CD1A59"/>
    <w:pPr>
      <w:numPr>
        <w:ilvl w:val="6"/>
        <w:numId w:val="2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CD1A59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CD1A59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D1A59"/>
    <w:pPr>
      <w:tabs>
        <w:tab w:val="left" w:pos="9360"/>
      </w:tabs>
      <w:ind w:right="-630"/>
      <w:jc w:val="center"/>
    </w:pPr>
    <w:rPr>
      <w:spacing w:val="80"/>
      <w:sz w:val="40"/>
      <w:lang w:val="en-US"/>
    </w:rPr>
  </w:style>
  <w:style w:type="paragraph" w:styleId="Header">
    <w:name w:val="header"/>
    <w:basedOn w:val="Normal"/>
    <w:rsid w:val="00CD1A5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D1A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D1A59"/>
  </w:style>
  <w:style w:type="paragraph" w:styleId="BalloonText">
    <w:name w:val="Balloon Text"/>
    <w:basedOn w:val="Normal"/>
    <w:link w:val="BalloonTextChar"/>
    <w:rsid w:val="007D5F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D5FD9"/>
    <w:rPr>
      <w:rFonts w:ascii="Tahoma" w:hAnsi="Tahoma" w:cs="Tahoma"/>
      <w:sz w:val="16"/>
      <w:szCs w:val="16"/>
      <w:lang w:val="es-ES_tradnl"/>
    </w:rPr>
  </w:style>
  <w:style w:type="paragraph" w:customStyle="1" w:styleId="explanatoryclause">
    <w:name w:val="explanatory_clause"/>
    <w:basedOn w:val="Normal"/>
    <w:uiPriority w:val="99"/>
    <w:rsid w:val="00306C67"/>
    <w:pPr>
      <w:suppressAutoHyphens/>
      <w:spacing w:after="240"/>
      <w:ind w:left="738" w:right="-14" w:hanging="738"/>
      <w:jc w:val="left"/>
    </w:pPr>
    <w:rPr>
      <w:rFonts w:ascii="Arial" w:hAnsi="Arial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3</TotalTime>
  <Pages>7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Bidding Document Procurement of Goods</vt:lpstr>
    </vt:vector>
  </TitlesOfParts>
  <Manager>FS</Manager>
  <Company>Asian Development Bank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Bidding Document Procurement of Goods</dc:title>
  <dc:subject>SBD Goods</dc:subject>
  <dc:creator>Asian Development Bank</dc:creator>
  <cp:keywords>Goods; 1S1E; Supply of Goods; SBD</cp:keywords>
  <cp:lastModifiedBy>IBRAHIM AFLAH</cp:lastModifiedBy>
  <cp:revision>3</cp:revision>
  <cp:lastPrinted>2000-07-15T07:41:00Z</cp:lastPrinted>
  <dcterms:created xsi:type="dcterms:W3CDTF">2019-03-27T04:04:00Z</dcterms:created>
  <dcterms:modified xsi:type="dcterms:W3CDTF">2019-04-04T08:30:00Z</dcterms:modified>
  <cp:category>PPFD</cp:category>
</cp:coreProperties>
</file>