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BB3CC" w14:textId="77777777" w:rsidR="000C0E80" w:rsidRPr="00C46117" w:rsidRDefault="000C0E80">
      <w:pPr>
        <w:pStyle w:val="SectionVHeader"/>
        <w:rPr>
          <w:rFonts w:ascii="Arial" w:hAnsi="Arial" w:cs="Arial"/>
          <w:sz w:val="44"/>
        </w:rPr>
      </w:pPr>
      <w:bookmarkStart w:id="0" w:name="_Toc438266930"/>
      <w:bookmarkStart w:id="1" w:name="_Toc438267904"/>
      <w:bookmarkStart w:id="2" w:name="_Toc438366671"/>
      <w:r w:rsidRPr="00C46117">
        <w:rPr>
          <w:rFonts w:ascii="Arial" w:hAnsi="Arial" w:cs="Arial"/>
          <w:sz w:val="44"/>
        </w:rPr>
        <w:t xml:space="preserve">Section </w:t>
      </w:r>
      <w:r w:rsidR="00C46117">
        <w:rPr>
          <w:rFonts w:ascii="Arial" w:hAnsi="Arial" w:cs="Arial"/>
          <w:sz w:val="44"/>
        </w:rPr>
        <w:t>7</w:t>
      </w:r>
      <w:r w:rsidR="0092726B">
        <w:rPr>
          <w:rFonts w:ascii="Arial" w:hAnsi="Arial" w:cs="Arial"/>
          <w:sz w:val="44"/>
        </w:rPr>
        <w:t>:</w:t>
      </w:r>
      <w:r w:rsidRPr="00C46117">
        <w:rPr>
          <w:rFonts w:ascii="Arial" w:hAnsi="Arial" w:cs="Arial"/>
          <w:sz w:val="44"/>
        </w:rPr>
        <w:t xml:space="preserve"> General Conditions of Contract</w:t>
      </w:r>
    </w:p>
    <w:p w14:paraId="4F8D7DF6" w14:textId="77777777" w:rsidR="000C0E80" w:rsidRPr="00C46117" w:rsidRDefault="000C0E80">
      <w:pPr>
        <w:rPr>
          <w:rFonts w:ascii="Arial" w:hAnsi="Arial" w:cs="Arial"/>
        </w:rPr>
      </w:pPr>
    </w:p>
    <w:p w14:paraId="022632F1" w14:textId="77777777" w:rsidR="000C0E80" w:rsidRPr="00C46117" w:rsidRDefault="000C0E80">
      <w:pPr>
        <w:jc w:val="center"/>
        <w:rPr>
          <w:rFonts w:ascii="Arial" w:hAnsi="Arial" w:cs="Arial"/>
          <w:b/>
          <w:sz w:val="40"/>
        </w:rPr>
      </w:pPr>
    </w:p>
    <w:p w14:paraId="0E7D0299" w14:textId="025AC3C9" w:rsidR="000C0E80" w:rsidRPr="00C46117" w:rsidRDefault="006234D7">
      <w:pPr>
        <w:jc w:val="center"/>
        <w:rPr>
          <w:rFonts w:ascii="Arial" w:hAnsi="Arial" w:cs="Arial"/>
          <w:b/>
          <w:sz w:val="40"/>
        </w:rPr>
      </w:pPr>
      <w:r>
        <w:rPr>
          <w:rFonts w:ascii="Arial" w:hAnsi="Arial" w:cs="Arial"/>
          <w:b/>
          <w:sz w:val="40"/>
        </w:rPr>
        <w:t>Table of Clauses</w:t>
      </w:r>
    </w:p>
    <w:p w14:paraId="6CD96027" w14:textId="77777777" w:rsidR="000C0E80" w:rsidRPr="00C46117" w:rsidRDefault="000C0E80">
      <w:pPr>
        <w:rPr>
          <w:rFonts w:ascii="Arial" w:hAnsi="Arial" w:cs="Arial"/>
          <w:i/>
        </w:rPr>
      </w:pPr>
    </w:p>
    <w:p w14:paraId="6A4AAE54" w14:textId="733693B8"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sz w:val="20"/>
        </w:rPr>
        <w:tab/>
      </w:r>
      <w:r w:rsidRPr="002B2946">
        <w:rPr>
          <w:rFonts w:ascii="Arial" w:hAnsi="Arial" w:cs="Arial"/>
          <w:b w:val="0"/>
          <w:sz w:val="20"/>
        </w:rPr>
        <w:fldChar w:fldCharType="begin"/>
      </w:r>
      <w:r w:rsidRPr="002B2946">
        <w:rPr>
          <w:rFonts w:ascii="Arial" w:hAnsi="Arial" w:cs="Arial"/>
          <w:b w:val="0"/>
          <w:sz w:val="20"/>
        </w:rPr>
        <w:instrText xml:space="preserve"> TOC \t "P3 Header1-Clauses,1" </w:instrText>
      </w:r>
      <w:r w:rsidRPr="002B2946">
        <w:rPr>
          <w:rFonts w:ascii="Arial" w:hAnsi="Arial" w:cs="Arial"/>
          <w:b w:val="0"/>
          <w:sz w:val="20"/>
        </w:rPr>
        <w:fldChar w:fldCharType="separate"/>
      </w:r>
      <w:r w:rsidRPr="002B2946">
        <w:rPr>
          <w:rFonts w:ascii="Arial" w:hAnsi="Arial" w:cs="Arial"/>
          <w:b w:val="0"/>
          <w:noProof/>
          <w:sz w:val="20"/>
        </w:rPr>
        <w:t>1.</w:t>
      </w:r>
      <w:r w:rsidRPr="002B2946">
        <w:rPr>
          <w:rFonts w:ascii="Arial" w:hAnsi="Arial" w:cs="Arial"/>
          <w:b w:val="0"/>
          <w:noProof/>
          <w:sz w:val="20"/>
        </w:rPr>
        <w:tab/>
        <w:t>Definitions</w:t>
      </w:r>
      <w:r w:rsidRPr="002B2946">
        <w:rPr>
          <w:rFonts w:ascii="Arial" w:hAnsi="Arial" w:cs="Arial"/>
          <w:b w:val="0"/>
          <w:noProof/>
          <w:sz w:val="20"/>
        </w:rPr>
        <w:tab/>
        <w:t>7-</w:t>
      </w:r>
      <w:bookmarkStart w:id="3" w:name="_Hlt468247707"/>
      <w:r w:rsidRPr="002B2946">
        <w:rPr>
          <w:rFonts w:ascii="Arial" w:hAnsi="Arial" w:cs="Arial"/>
          <w:b w:val="0"/>
          <w:noProof/>
          <w:sz w:val="20"/>
        </w:rPr>
        <w:fldChar w:fldCharType="begin"/>
      </w:r>
      <w:r w:rsidRPr="002B2946">
        <w:rPr>
          <w:rFonts w:ascii="Arial" w:hAnsi="Arial" w:cs="Arial"/>
          <w:b w:val="0"/>
          <w:noProof/>
          <w:sz w:val="20"/>
        </w:rPr>
        <w:instrText xml:space="preserve"> PAGEREF _Toc468180037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2</w:t>
      </w:r>
      <w:r w:rsidRPr="002B2946">
        <w:rPr>
          <w:rFonts w:ascii="Arial" w:hAnsi="Arial" w:cs="Arial"/>
          <w:b w:val="0"/>
          <w:noProof/>
          <w:sz w:val="20"/>
        </w:rPr>
        <w:fldChar w:fldCharType="end"/>
      </w:r>
      <w:bookmarkEnd w:id="3"/>
    </w:p>
    <w:p w14:paraId="4E0EB79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2.</w:t>
      </w:r>
      <w:r w:rsidRPr="002B2946">
        <w:rPr>
          <w:rFonts w:ascii="Arial" w:hAnsi="Arial" w:cs="Arial"/>
          <w:b w:val="0"/>
          <w:noProof/>
          <w:sz w:val="20"/>
        </w:rPr>
        <w:tab/>
        <w:t>Contract Documents</w:t>
      </w:r>
      <w:r w:rsidRPr="002B2946">
        <w:rPr>
          <w:rFonts w:ascii="Arial" w:hAnsi="Arial" w:cs="Arial"/>
          <w:b w:val="0"/>
          <w:noProof/>
          <w:sz w:val="20"/>
        </w:rPr>
        <w:tab/>
      </w:r>
      <w:bookmarkStart w:id="4" w:name="_Hlt468180234"/>
      <w:r w:rsidRPr="002B2946">
        <w:rPr>
          <w:rFonts w:ascii="Arial" w:hAnsi="Arial" w:cs="Arial"/>
          <w:b w:val="0"/>
          <w:noProof/>
          <w:sz w:val="20"/>
        </w:rPr>
        <w:t>7-</w:t>
      </w:r>
      <w:bookmarkEnd w:id="4"/>
      <w:r w:rsidRPr="002B2946">
        <w:rPr>
          <w:rFonts w:ascii="Arial" w:hAnsi="Arial" w:cs="Arial"/>
          <w:b w:val="0"/>
          <w:noProof/>
          <w:sz w:val="20"/>
        </w:rPr>
        <w:t>3</w:t>
      </w:r>
    </w:p>
    <w:p w14:paraId="25A5E4FD"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3.</w:t>
      </w:r>
      <w:r w:rsidRPr="002B2946">
        <w:rPr>
          <w:rFonts w:ascii="Arial" w:hAnsi="Arial" w:cs="Arial"/>
          <w:b w:val="0"/>
          <w:noProof/>
          <w:sz w:val="20"/>
        </w:rPr>
        <w:tab/>
      </w:r>
      <w:r w:rsidR="00792CCA">
        <w:rPr>
          <w:rFonts w:ascii="Arial" w:hAnsi="Arial" w:cs="Arial"/>
          <w:b w:val="0"/>
          <w:noProof/>
          <w:sz w:val="20"/>
        </w:rPr>
        <w:t>Fraud a</w:t>
      </w:r>
      <w:r w:rsidR="00460523">
        <w:rPr>
          <w:rFonts w:ascii="Arial" w:hAnsi="Arial" w:cs="Arial"/>
          <w:b w:val="0"/>
          <w:noProof/>
          <w:sz w:val="20"/>
        </w:rPr>
        <w:t>n</w:t>
      </w:r>
      <w:r w:rsidR="00792CCA">
        <w:rPr>
          <w:rFonts w:ascii="Arial" w:hAnsi="Arial" w:cs="Arial"/>
          <w:b w:val="0"/>
          <w:noProof/>
          <w:sz w:val="20"/>
        </w:rPr>
        <w:t xml:space="preserve">d </w:t>
      </w:r>
      <w:r w:rsidRPr="002B2946">
        <w:rPr>
          <w:rFonts w:ascii="Arial" w:hAnsi="Arial" w:cs="Arial"/>
          <w:b w:val="0"/>
          <w:noProof/>
          <w:sz w:val="20"/>
        </w:rPr>
        <w:t>Corrupt</w:t>
      </w:r>
      <w:r w:rsidR="00792CCA">
        <w:rPr>
          <w:rFonts w:ascii="Arial" w:hAnsi="Arial" w:cs="Arial"/>
          <w:b w:val="0"/>
          <w:noProof/>
          <w:sz w:val="20"/>
        </w:rPr>
        <w:t>ion</w:t>
      </w:r>
      <w:r w:rsidRPr="002B2946">
        <w:rPr>
          <w:rFonts w:ascii="Arial" w:hAnsi="Arial" w:cs="Arial"/>
          <w:b w:val="0"/>
          <w:noProof/>
          <w:sz w:val="20"/>
        </w:rPr>
        <w:tab/>
        <w:t>7-3</w:t>
      </w:r>
    </w:p>
    <w:p w14:paraId="684E7C2C" w14:textId="6CBF078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4.</w:t>
      </w:r>
      <w:r w:rsidRPr="002B2946">
        <w:rPr>
          <w:rFonts w:ascii="Arial" w:hAnsi="Arial" w:cs="Arial"/>
          <w:b w:val="0"/>
          <w:noProof/>
          <w:sz w:val="20"/>
        </w:rPr>
        <w:tab/>
        <w:t>Interpretation</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_Toc468180040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p>
    <w:p w14:paraId="25FEA204" w14:textId="71F64F5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5.</w:t>
      </w:r>
      <w:r w:rsidRPr="002B2946">
        <w:rPr>
          <w:rFonts w:ascii="Arial" w:hAnsi="Arial" w:cs="Arial"/>
          <w:b w:val="0"/>
          <w:noProof/>
          <w:sz w:val="20"/>
        </w:rPr>
        <w:tab/>
        <w:t>Language</w:t>
      </w:r>
      <w:r w:rsidRPr="002B2946">
        <w:rPr>
          <w:rFonts w:ascii="Arial" w:hAnsi="Arial" w:cs="Arial"/>
          <w:b w:val="0"/>
          <w:noProof/>
          <w:sz w:val="20"/>
        </w:rPr>
        <w:tab/>
      </w:r>
      <w:bookmarkStart w:id="5" w:name="_Hlt468180324"/>
      <w:r w:rsidRPr="002B2946">
        <w:rPr>
          <w:rFonts w:ascii="Arial" w:hAnsi="Arial" w:cs="Arial"/>
          <w:b w:val="0"/>
          <w:noProof/>
          <w:sz w:val="20"/>
        </w:rPr>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bookmarkEnd w:id="5"/>
    </w:p>
    <w:p w14:paraId="349A3ADC" w14:textId="0E89BDD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6.</w:t>
      </w:r>
      <w:r w:rsidRPr="002B2946">
        <w:rPr>
          <w:rFonts w:ascii="Arial" w:hAnsi="Arial" w:cs="Arial"/>
          <w:b w:val="0"/>
          <w:noProof/>
          <w:sz w:val="20"/>
        </w:rPr>
        <w:tab/>
        <w:t>Joint Venture</w:t>
      </w:r>
      <w:r w:rsidRPr="002B2946">
        <w:rPr>
          <w:rFonts w:ascii="Arial" w:hAnsi="Arial" w:cs="Arial"/>
          <w:b w:val="0"/>
          <w:noProof/>
          <w:sz w:val="20"/>
        </w:rPr>
        <w:tab/>
        <w:t>7-</w:t>
      </w:r>
      <w:r w:rsidR="00044903">
        <w:rPr>
          <w:rFonts w:ascii="Arial" w:hAnsi="Arial" w:cs="Arial"/>
          <w:b w:val="0"/>
          <w:noProof/>
          <w:sz w:val="20"/>
        </w:rPr>
        <w:t>7</w:t>
      </w:r>
    </w:p>
    <w:p w14:paraId="1BD0E7BC" w14:textId="2DE03D5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7.</w:t>
      </w:r>
      <w:r w:rsidRPr="002B2946">
        <w:rPr>
          <w:rFonts w:ascii="Arial" w:hAnsi="Arial" w:cs="Arial"/>
          <w:b w:val="0"/>
          <w:noProof/>
          <w:sz w:val="20"/>
        </w:rPr>
        <w:tab/>
        <w:t>Eligibility</w:t>
      </w:r>
      <w:r w:rsidRPr="002B2946">
        <w:rPr>
          <w:rFonts w:ascii="Arial" w:hAnsi="Arial" w:cs="Arial"/>
          <w:b w:val="0"/>
          <w:noProof/>
          <w:sz w:val="20"/>
        </w:rPr>
        <w:tab/>
        <w:t>7-</w:t>
      </w:r>
      <w:r w:rsidR="00044903">
        <w:rPr>
          <w:rFonts w:ascii="Arial" w:hAnsi="Arial" w:cs="Arial"/>
          <w:b w:val="0"/>
          <w:noProof/>
          <w:sz w:val="20"/>
        </w:rPr>
        <w:t>7</w:t>
      </w:r>
    </w:p>
    <w:p w14:paraId="3856DAA9" w14:textId="1F6A275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8.</w:t>
      </w:r>
      <w:r w:rsidRPr="002B2946">
        <w:rPr>
          <w:rFonts w:ascii="Arial" w:hAnsi="Arial" w:cs="Arial"/>
          <w:b w:val="0"/>
          <w:noProof/>
          <w:sz w:val="20"/>
        </w:rPr>
        <w:tab/>
        <w:t>Notices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_Toc468180044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770F442E" w14:textId="42178F61"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9.</w:t>
      </w:r>
      <w:r w:rsidRPr="002B2946">
        <w:rPr>
          <w:rFonts w:ascii="Arial" w:hAnsi="Arial" w:cs="Arial"/>
          <w:b w:val="0"/>
          <w:noProof/>
          <w:sz w:val="20"/>
        </w:rPr>
        <w:tab/>
        <w:t>Governing Law</w:t>
      </w:r>
      <w:r w:rsidRPr="002B2946">
        <w:rPr>
          <w:rFonts w:ascii="Arial" w:hAnsi="Arial" w:cs="Arial"/>
          <w:b w:val="0"/>
          <w:noProof/>
          <w:sz w:val="20"/>
        </w:rPr>
        <w:tab/>
        <w:t>7-</w:t>
      </w:r>
      <w:bookmarkStart w:id="6" w:name="_Hlt468247692"/>
      <w:r w:rsidRPr="002B2946">
        <w:rPr>
          <w:rFonts w:ascii="Arial" w:hAnsi="Arial" w:cs="Arial"/>
          <w:b w:val="0"/>
          <w:noProof/>
          <w:sz w:val="20"/>
        </w:rPr>
        <w:fldChar w:fldCharType="begin"/>
      </w:r>
      <w:r w:rsidRPr="002B2946">
        <w:rPr>
          <w:rFonts w:ascii="Arial" w:hAnsi="Arial" w:cs="Arial"/>
          <w:b w:val="0"/>
          <w:noProof/>
          <w:sz w:val="20"/>
        </w:rPr>
        <w:instrText xml:space="preserve"> PAGEREF _Toc468180045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bookmarkEnd w:id="6"/>
    </w:p>
    <w:p w14:paraId="1FB7A128" w14:textId="7E1D769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Settlement of Disputes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_Toc468180046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62AE4C8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11</w:t>
      </w:r>
      <w:r w:rsidR="006244E8">
        <w:rPr>
          <w:rFonts w:ascii="Arial" w:hAnsi="Arial" w:cs="Arial"/>
          <w:b w:val="0"/>
          <w:noProof/>
          <w:sz w:val="20"/>
        </w:rPr>
        <w:tab/>
      </w:r>
      <w:r w:rsidRPr="002B2946">
        <w:rPr>
          <w:rFonts w:ascii="Arial" w:hAnsi="Arial" w:cs="Arial"/>
          <w:b w:val="0"/>
          <w:noProof/>
          <w:sz w:val="20"/>
        </w:rPr>
        <w:t>.</w:t>
      </w:r>
      <w:r w:rsidRPr="002B2946">
        <w:rPr>
          <w:rFonts w:ascii="Arial" w:hAnsi="Arial" w:cs="Arial"/>
          <w:b w:val="0"/>
          <w:noProof/>
          <w:sz w:val="20"/>
        </w:rPr>
        <w:tab/>
        <w:t>Scope of Supply</w:t>
      </w:r>
      <w:r w:rsidRPr="002B2946">
        <w:rPr>
          <w:rFonts w:ascii="Arial" w:hAnsi="Arial" w:cs="Arial"/>
          <w:b w:val="0"/>
          <w:noProof/>
          <w:sz w:val="20"/>
        </w:rPr>
        <w:tab/>
        <w:t>7-</w:t>
      </w:r>
      <w:r w:rsidR="00864A55">
        <w:rPr>
          <w:rFonts w:ascii="Arial" w:hAnsi="Arial" w:cs="Arial"/>
          <w:b w:val="0"/>
          <w:noProof/>
          <w:sz w:val="20"/>
        </w:rPr>
        <w:t>7</w:t>
      </w:r>
    </w:p>
    <w:p w14:paraId="53BABE71" w14:textId="45159CB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12.</w:t>
      </w:r>
      <w:r w:rsidR="006244E8">
        <w:rPr>
          <w:rFonts w:ascii="Arial" w:hAnsi="Arial" w:cs="Arial"/>
          <w:b w:val="0"/>
          <w:noProof/>
          <w:sz w:val="20"/>
        </w:rPr>
        <w:tab/>
      </w:r>
      <w:r w:rsidRPr="002B2946">
        <w:rPr>
          <w:rFonts w:ascii="Arial" w:hAnsi="Arial" w:cs="Arial"/>
          <w:b w:val="0"/>
          <w:noProof/>
          <w:sz w:val="20"/>
        </w:rPr>
        <w:tab/>
        <w:t>Delivery</w:t>
      </w:r>
      <w:r w:rsidRPr="002B2946">
        <w:rPr>
          <w:rFonts w:ascii="Arial" w:hAnsi="Arial" w:cs="Arial"/>
          <w:b w:val="0"/>
          <w:noProof/>
          <w:sz w:val="20"/>
        </w:rPr>
        <w:tab/>
        <w:t>7-</w:t>
      </w:r>
      <w:r w:rsidR="00044903">
        <w:rPr>
          <w:rFonts w:ascii="Arial" w:hAnsi="Arial" w:cs="Arial"/>
          <w:b w:val="0"/>
          <w:noProof/>
          <w:sz w:val="20"/>
        </w:rPr>
        <w:t>8</w:t>
      </w:r>
    </w:p>
    <w:p w14:paraId="3E28E85E" w14:textId="750ECE1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Supplier’s Responsibilities</w:t>
      </w:r>
      <w:r w:rsidRPr="002B2946">
        <w:rPr>
          <w:rFonts w:ascii="Arial" w:hAnsi="Arial" w:cs="Arial"/>
          <w:b w:val="0"/>
          <w:noProof/>
          <w:sz w:val="20"/>
        </w:rPr>
        <w:tab/>
        <w:t>7-</w:t>
      </w:r>
      <w:r w:rsidR="00044903">
        <w:rPr>
          <w:rFonts w:ascii="Arial" w:hAnsi="Arial" w:cs="Arial"/>
          <w:b w:val="0"/>
          <w:noProof/>
          <w:sz w:val="20"/>
        </w:rPr>
        <w:t>8</w:t>
      </w:r>
    </w:p>
    <w:p w14:paraId="42672688" w14:textId="0D9D6A9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14.</w:t>
      </w:r>
      <w:r w:rsidR="006244E8">
        <w:rPr>
          <w:rFonts w:ascii="Arial" w:hAnsi="Arial" w:cs="Arial"/>
          <w:b w:val="0"/>
          <w:noProof/>
          <w:sz w:val="20"/>
        </w:rPr>
        <w:tab/>
      </w:r>
      <w:r w:rsidRPr="002B2946">
        <w:rPr>
          <w:rFonts w:ascii="Arial" w:hAnsi="Arial" w:cs="Arial"/>
          <w:b w:val="0"/>
          <w:noProof/>
          <w:sz w:val="20"/>
        </w:rPr>
        <w:tab/>
        <w:t>Purchaser’s Responsibilities</w:t>
      </w:r>
      <w:r w:rsidRPr="002B2946">
        <w:rPr>
          <w:rFonts w:ascii="Arial" w:hAnsi="Arial" w:cs="Arial"/>
          <w:b w:val="0"/>
          <w:noProof/>
          <w:sz w:val="20"/>
        </w:rPr>
        <w:tab/>
        <w:t>7-</w:t>
      </w:r>
      <w:r w:rsidR="00044903">
        <w:rPr>
          <w:rFonts w:ascii="Arial" w:hAnsi="Arial" w:cs="Arial"/>
          <w:b w:val="0"/>
          <w:noProof/>
          <w:sz w:val="20"/>
        </w:rPr>
        <w:t>8</w:t>
      </w:r>
    </w:p>
    <w:p w14:paraId="0A3DF4B8" w14:textId="69C80E2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Contract Price</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_Toc468180051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8</w:t>
      </w:r>
      <w:r w:rsidRPr="002B2946">
        <w:rPr>
          <w:rFonts w:ascii="Arial" w:hAnsi="Arial" w:cs="Arial"/>
          <w:b w:val="0"/>
          <w:noProof/>
          <w:sz w:val="20"/>
        </w:rPr>
        <w:fldChar w:fldCharType="end"/>
      </w:r>
    </w:p>
    <w:p w14:paraId="05E1EAFF"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Terms of Payment</w:t>
      </w:r>
      <w:r w:rsidRPr="002B2946">
        <w:rPr>
          <w:rFonts w:ascii="Arial" w:hAnsi="Arial" w:cs="Arial"/>
          <w:b w:val="0"/>
          <w:noProof/>
          <w:sz w:val="20"/>
        </w:rPr>
        <w:tab/>
        <w:t>7-</w:t>
      </w:r>
      <w:r w:rsidR="00864A55">
        <w:rPr>
          <w:rFonts w:ascii="Arial" w:hAnsi="Arial" w:cs="Arial"/>
          <w:b w:val="0"/>
          <w:noProof/>
          <w:sz w:val="20"/>
        </w:rPr>
        <w:t>8</w:t>
      </w:r>
    </w:p>
    <w:p w14:paraId="4700FC4C" w14:textId="22CE2A0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Taxes and Duties</w:t>
      </w:r>
      <w:r w:rsidRPr="002B2946">
        <w:rPr>
          <w:rFonts w:ascii="Arial" w:hAnsi="Arial" w:cs="Arial"/>
          <w:b w:val="0"/>
          <w:noProof/>
          <w:sz w:val="20"/>
        </w:rPr>
        <w:tab/>
        <w:t>7-</w:t>
      </w:r>
      <w:r w:rsidR="00044903">
        <w:rPr>
          <w:rFonts w:ascii="Arial" w:hAnsi="Arial" w:cs="Arial"/>
          <w:b w:val="0"/>
          <w:noProof/>
          <w:sz w:val="20"/>
        </w:rPr>
        <w:t>8</w:t>
      </w:r>
    </w:p>
    <w:p w14:paraId="0BDBCA47" w14:textId="4944BA1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Performance Security</w:t>
      </w:r>
      <w:r w:rsidRPr="002B2946">
        <w:rPr>
          <w:rFonts w:ascii="Arial" w:hAnsi="Arial" w:cs="Arial"/>
          <w:b w:val="0"/>
          <w:noProof/>
          <w:sz w:val="20"/>
        </w:rPr>
        <w:tab/>
        <w:t>7-</w:t>
      </w:r>
      <w:r w:rsidR="00044903">
        <w:rPr>
          <w:rFonts w:ascii="Arial" w:hAnsi="Arial" w:cs="Arial"/>
          <w:b w:val="0"/>
          <w:noProof/>
          <w:sz w:val="20"/>
        </w:rPr>
        <w:t>9</w:t>
      </w:r>
    </w:p>
    <w:p w14:paraId="09EBB108" w14:textId="545C3BF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Copyright</w:t>
      </w:r>
      <w:r w:rsidRPr="002B2946">
        <w:rPr>
          <w:rFonts w:ascii="Arial" w:hAnsi="Arial" w:cs="Arial"/>
          <w:b w:val="0"/>
          <w:noProof/>
          <w:sz w:val="20"/>
        </w:rPr>
        <w:tab/>
        <w:t>7-</w:t>
      </w:r>
      <w:r w:rsidR="00044903">
        <w:rPr>
          <w:rFonts w:ascii="Arial" w:hAnsi="Arial" w:cs="Arial"/>
          <w:b w:val="0"/>
          <w:noProof/>
          <w:sz w:val="20"/>
        </w:rPr>
        <w:t>9</w:t>
      </w:r>
    </w:p>
    <w:p w14:paraId="31F32BF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Confidential Information</w:t>
      </w:r>
      <w:r w:rsidRPr="002B2946">
        <w:rPr>
          <w:rFonts w:ascii="Arial" w:hAnsi="Arial" w:cs="Arial"/>
          <w:b w:val="0"/>
          <w:noProof/>
          <w:sz w:val="20"/>
        </w:rPr>
        <w:tab/>
        <w:t>7-</w:t>
      </w:r>
      <w:r w:rsidR="00864A55">
        <w:rPr>
          <w:rFonts w:ascii="Arial" w:hAnsi="Arial" w:cs="Arial"/>
          <w:b w:val="0"/>
          <w:noProof/>
          <w:sz w:val="20"/>
        </w:rPr>
        <w:t>9</w:t>
      </w:r>
    </w:p>
    <w:p w14:paraId="58EA7513" w14:textId="01C6CE2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Subcontracting</w:t>
      </w:r>
      <w:r w:rsidRPr="002B2946">
        <w:rPr>
          <w:rFonts w:ascii="Arial" w:hAnsi="Arial" w:cs="Arial"/>
          <w:b w:val="0"/>
          <w:noProof/>
          <w:sz w:val="20"/>
        </w:rPr>
        <w:tab/>
        <w:t>7-</w:t>
      </w:r>
      <w:r w:rsidR="00044903">
        <w:rPr>
          <w:rFonts w:ascii="Arial" w:hAnsi="Arial" w:cs="Arial"/>
          <w:b w:val="0"/>
          <w:noProof/>
          <w:sz w:val="20"/>
        </w:rPr>
        <w:t>10</w:t>
      </w:r>
    </w:p>
    <w:p w14:paraId="359A4BA5"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Specifications and Standards</w:t>
      </w:r>
      <w:r w:rsidRPr="002B2946">
        <w:rPr>
          <w:rFonts w:ascii="Arial" w:hAnsi="Arial" w:cs="Arial"/>
          <w:b w:val="0"/>
          <w:noProof/>
          <w:sz w:val="20"/>
        </w:rPr>
        <w:tab/>
        <w:t>7-</w:t>
      </w:r>
      <w:r w:rsidR="00864A55">
        <w:rPr>
          <w:rFonts w:ascii="Arial" w:hAnsi="Arial" w:cs="Arial"/>
          <w:b w:val="0"/>
          <w:noProof/>
          <w:sz w:val="20"/>
        </w:rPr>
        <w:t>10</w:t>
      </w:r>
    </w:p>
    <w:p w14:paraId="7B54C870" w14:textId="2791B81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Packing and Documents</w:t>
      </w:r>
      <w:r w:rsidRPr="002B2946">
        <w:rPr>
          <w:rFonts w:ascii="Arial" w:hAnsi="Arial" w:cs="Arial"/>
          <w:b w:val="0"/>
          <w:noProof/>
          <w:sz w:val="20"/>
        </w:rPr>
        <w:tab/>
        <w:t>7-</w:t>
      </w:r>
      <w:r w:rsidR="00864A55">
        <w:rPr>
          <w:rFonts w:ascii="Arial" w:hAnsi="Arial" w:cs="Arial"/>
          <w:b w:val="0"/>
          <w:noProof/>
          <w:sz w:val="20"/>
        </w:rPr>
        <w:t>1</w:t>
      </w:r>
      <w:r w:rsidR="00880CE4">
        <w:rPr>
          <w:rFonts w:ascii="Arial" w:hAnsi="Arial" w:cs="Arial"/>
          <w:b w:val="0"/>
          <w:noProof/>
          <w:sz w:val="20"/>
        </w:rPr>
        <w:t>1</w:t>
      </w:r>
    </w:p>
    <w:p w14:paraId="7E9A662C" w14:textId="488C6F3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Insurance</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044E9EFF" w14:textId="0AFF6EB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Transportation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7365D99" w14:textId="56F72F8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Inspections and Tests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BB1A2ED" w14:textId="354B224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Liquidated Damages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2</w:t>
      </w:r>
    </w:p>
    <w:p w14:paraId="48C450F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Warranty</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2</w:t>
      </w:r>
    </w:p>
    <w:p w14:paraId="2E62D8AA" w14:textId="18D56742"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Patent Indemnity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3</w:t>
      </w:r>
    </w:p>
    <w:p w14:paraId="211ECFCC" w14:textId="3216B0A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Limitation of Liability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36167703" w14:textId="02A8036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in Laws and Regulations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16E086E2"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Force Majeure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4</w:t>
      </w:r>
    </w:p>
    <w:p w14:paraId="3EA348F2" w14:textId="0814AA7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Orders and Contract Amendments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5</w:t>
      </w:r>
    </w:p>
    <w:p w14:paraId="1932324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Extensions of Time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5</w:t>
      </w:r>
    </w:p>
    <w:p w14:paraId="35BF7069" w14:textId="25AAECBF"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Termination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6</w:t>
      </w:r>
    </w:p>
    <w:p w14:paraId="0C4842D7" w14:textId="7635DEA4" w:rsidR="000C0E80"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Assignment</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7</w:t>
      </w:r>
    </w:p>
    <w:p w14:paraId="4B38EBA6" w14:textId="3EFD6BA2" w:rsidR="00F426E9" w:rsidRPr="002B2946" w:rsidRDefault="00F426E9" w:rsidP="00F426E9">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w:t>
      </w:r>
      <w:r>
        <w:rPr>
          <w:rFonts w:ascii="Arial" w:hAnsi="Arial" w:cs="Arial"/>
          <w:b w:val="0"/>
          <w:noProof/>
          <w:sz w:val="20"/>
        </w:rPr>
        <w:t>7</w:t>
      </w:r>
      <w:r w:rsidRPr="002B2946">
        <w:rPr>
          <w:rFonts w:ascii="Arial" w:hAnsi="Arial" w:cs="Arial"/>
          <w:b w:val="0"/>
          <w:noProof/>
          <w:sz w:val="20"/>
        </w:rPr>
        <w:t>.</w:t>
      </w:r>
      <w:r w:rsidRPr="002B2946">
        <w:rPr>
          <w:rFonts w:ascii="Arial" w:hAnsi="Arial" w:cs="Arial"/>
          <w:b w:val="0"/>
          <w:noProof/>
          <w:sz w:val="20"/>
        </w:rPr>
        <w:tab/>
      </w:r>
      <w:r>
        <w:rPr>
          <w:rFonts w:ascii="Arial" w:hAnsi="Arial" w:cs="Arial"/>
          <w:b w:val="0"/>
          <w:noProof/>
          <w:sz w:val="20"/>
        </w:rPr>
        <w:tab/>
        <w:t>Respectful Work Environment</w:t>
      </w:r>
      <w:r w:rsidRPr="002B2946">
        <w:rPr>
          <w:rFonts w:ascii="Arial" w:hAnsi="Arial" w:cs="Arial"/>
          <w:b w:val="0"/>
          <w:noProof/>
          <w:sz w:val="20"/>
        </w:rPr>
        <w:tab/>
        <w:t>7-</w:t>
      </w:r>
      <w:r>
        <w:rPr>
          <w:rFonts w:ascii="Arial" w:hAnsi="Arial" w:cs="Arial"/>
          <w:b w:val="0"/>
          <w:noProof/>
          <w:sz w:val="20"/>
        </w:rPr>
        <w:t>1</w:t>
      </w:r>
      <w:r w:rsidR="00880CE4">
        <w:rPr>
          <w:rFonts w:ascii="Arial" w:hAnsi="Arial" w:cs="Arial"/>
          <w:b w:val="0"/>
          <w:noProof/>
          <w:sz w:val="20"/>
        </w:rPr>
        <w:t>7</w:t>
      </w:r>
    </w:p>
    <w:p w14:paraId="61B52C53" w14:textId="77777777" w:rsidR="003E66A4" w:rsidRPr="003E66A4" w:rsidRDefault="003E66A4" w:rsidP="003E66A4">
      <w:pPr>
        <w:rPr>
          <w:noProof/>
        </w:rPr>
      </w:pPr>
    </w:p>
    <w:p w14:paraId="7E725101" w14:textId="77777777" w:rsidR="009A2B46" w:rsidRDefault="000C0E80">
      <w:pPr>
        <w:tabs>
          <w:tab w:val="right" w:pos="284"/>
        </w:tabs>
        <w:rPr>
          <w:rFonts w:ascii="Arial" w:hAnsi="Arial" w:cs="Arial"/>
          <w:sz w:val="20"/>
        </w:rPr>
      </w:pPr>
      <w:r w:rsidRPr="002B2946">
        <w:rPr>
          <w:rFonts w:ascii="Arial" w:hAnsi="Arial" w:cs="Arial"/>
          <w:sz w:val="20"/>
        </w:rPr>
        <w:fldChar w:fldCharType="end"/>
      </w:r>
    </w:p>
    <w:p w14:paraId="029A7FF0" w14:textId="77777777" w:rsidR="000C0E80" w:rsidRPr="00C46117" w:rsidRDefault="009A2B46">
      <w:pPr>
        <w:tabs>
          <w:tab w:val="right" w:pos="284"/>
        </w:tabs>
        <w:rPr>
          <w:rFonts w:ascii="Arial" w:hAnsi="Arial" w:cs="Arial"/>
        </w:rPr>
      </w:pPr>
      <w:r>
        <w:rPr>
          <w:rFonts w:ascii="Arial" w:hAnsi="Arial" w:cs="Arial"/>
          <w:sz w:val="20"/>
        </w:rPr>
        <w:br w:type="page"/>
      </w:r>
    </w:p>
    <w:tbl>
      <w:tblPr>
        <w:tblW w:w="0" w:type="auto"/>
        <w:tblInd w:w="108" w:type="dxa"/>
        <w:tblLayout w:type="fixed"/>
        <w:tblLook w:val="0000" w:firstRow="0" w:lastRow="0" w:firstColumn="0" w:lastColumn="0" w:noHBand="0" w:noVBand="0"/>
      </w:tblPr>
      <w:tblGrid>
        <w:gridCol w:w="2160"/>
        <w:gridCol w:w="6930"/>
        <w:gridCol w:w="18"/>
      </w:tblGrid>
      <w:tr w:rsidR="000C0E80" w:rsidRPr="002B2946" w14:paraId="437369AF" w14:textId="77777777">
        <w:tc>
          <w:tcPr>
            <w:tcW w:w="2160" w:type="dxa"/>
          </w:tcPr>
          <w:p w14:paraId="7C2AD54D" w14:textId="77777777" w:rsidR="000C0E80" w:rsidRPr="002B2946" w:rsidRDefault="009A2B46" w:rsidP="002A7B55">
            <w:pPr>
              <w:pStyle w:val="P3Header1-Clauses"/>
              <w:numPr>
                <w:ilvl w:val="0"/>
                <w:numId w:val="7"/>
              </w:numPr>
              <w:spacing w:after="120"/>
              <w:rPr>
                <w:rFonts w:ascii="Arial" w:hAnsi="Arial" w:cs="Arial"/>
                <w:b w:val="0"/>
                <w:sz w:val="20"/>
              </w:rPr>
            </w:pPr>
            <w:r w:rsidRPr="002B2946">
              <w:rPr>
                <w:rFonts w:ascii="Arial" w:hAnsi="Arial" w:cs="Arial"/>
                <w:b w:val="0"/>
                <w:sz w:val="20"/>
              </w:rPr>
              <w:lastRenderedPageBreak/>
              <w:br w:type="page"/>
            </w:r>
            <w:bookmarkStart w:id="7" w:name="_Toc468180037"/>
            <w:r w:rsidR="000C0E80" w:rsidRPr="002B2946">
              <w:rPr>
                <w:rFonts w:ascii="Arial" w:hAnsi="Arial" w:cs="Arial"/>
                <w:sz w:val="20"/>
              </w:rPr>
              <w:t>Definitions</w:t>
            </w:r>
            <w:bookmarkEnd w:id="7"/>
          </w:p>
        </w:tc>
        <w:tc>
          <w:tcPr>
            <w:tcW w:w="6948" w:type="dxa"/>
            <w:gridSpan w:val="2"/>
          </w:tcPr>
          <w:p w14:paraId="1245F73E" w14:textId="77777777" w:rsidR="000C0E80" w:rsidRPr="002B2946" w:rsidRDefault="000C0E80">
            <w:pPr>
              <w:pStyle w:val="Header2-SubClauses"/>
              <w:spacing w:after="160"/>
              <w:rPr>
                <w:rFonts w:ascii="Arial" w:hAnsi="Arial" w:cs="Arial"/>
                <w:sz w:val="20"/>
              </w:rPr>
            </w:pPr>
            <w:r w:rsidRPr="002B2946">
              <w:rPr>
                <w:rFonts w:ascii="Arial" w:hAnsi="Arial" w:cs="Arial"/>
                <w:sz w:val="20"/>
              </w:rPr>
              <w:t>The following words and expressions shall have the meanings hereby assigned to them:</w:t>
            </w:r>
          </w:p>
          <w:p w14:paraId="212AD147"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means the Agreement entered into between the Purchaser and the Supplier, together with the Contract Documents referred to therein, including all attachments, appendi</w:t>
            </w:r>
            <w:r w:rsidR="00373D1E">
              <w:rPr>
                <w:rFonts w:ascii="Arial" w:hAnsi="Arial" w:cs="Arial"/>
                <w:sz w:val="20"/>
              </w:rPr>
              <w:t>x</w:t>
            </w:r>
            <w:r w:rsidRPr="002B2946">
              <w:rPr>
                <w:rFonts w:ascii="Arial" w:hAnsi="Arial" w:cs="Arial"/>
                <w:sz w:val="20"/>
              </w:rPr>
              <w:t>es, and all documents incorporated by reference therein.</w:t>
            </w:r>
          </w:p>
          <w:p w14:paraId="02AB5CC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Documents” means the documents listed in the Agreement, including any amendments thereto.</w:t>
            </w:r>
          </w:p>
          <w:p w14:paraId="0312D27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4205A4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“Day” means calendar day.</w:t>
            </w:r>
          </w:p>
          <w:p w14:paraId="68350240"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“Delivery” means the transfer of the Goods from the Supplier to the Purchaser in accordance with the terms and conditions set forth in the Contract.</w:t>
            </w:r>
          </w:p>
          <w:p w14:paraId="54A431FF"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“Completion” means the fulfillment of the Related Services by the Supplier in accordance with the terms and conditions set forth in the Contract.</w:t>
            </w:r>
          </w:p>
          <w:p w14:paraId="3A1EE113"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“Eligible Countries” means the countries and territories eligible as listed in Section </w:t>
            </w:r>
            <w:r w:rsidR="008E5A82">
              <w:rPr>
                <w:rFonts w:ascii="Arial" w:hAnsi="Arial" w:cs="Arial"/>
                <w:sz w:val="20"/>
              </w:rPr>
              <w:t>5</w:t>
            </w:r>
            <w:r w:rsidRPr="002B2946">
              <w:rPr>
                <w:rFonts w:ascii="Arial" w:hAnsi="Arial" w:cs="Arial"/>
                <w:sz w:val="20"/>
              </w:rPr>
              <w:t>.</w:t>
            </w:r>
          </w:p>
          <w:p w14:paraId="4DAD5CC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“GCC” means the General Conditions of Contract.</w:t>
            </w:r>
          </w:p>
          <w:p w14:paraId="0ECD5E6B"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“Goods” means all of the commodities, raw material, machin</w:t>
            </w:r>
            <w:r w:rsidRPr="002B2946">
              <w:rPr>
                <w:rFonts w:ascii="Arial" w:hAnsi="Arial" w:cs="Arial"/>
                <w:sz w:val="20"/>
              </w:rPr>
              <w:softHyphen/>
              <w:t>ery and equipment, and/or other materials that the Supplier is required to supply to the Purchaser under the Contract.</w:t>
            </w:r>
          </w:p>
          <w:p w14:paraId="77ABE8B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“Purchaser’s Country” is the country specified in the Special Conditions of Contract (SCC).</w:t>
            </w:r>
          </w:p>
          <w:p w14:paraId="190B970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 means the entity purchasing the Goods and Related Services, as specified in the SCC.</w:t>
            </w:r>
          </w:p>
          <w:p w14:paraId="6CAD2288"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4912B072"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“SCC” means the Special Conditions of Contract.</w:t>
            </w:r>
          </w:p>
          <w:p w14:paraId="6D07D4C3" w14:textId="77777777" w:rsidR="000C0E80"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8D2EB5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“Supplier” means the natural person, private or government entity, or a combination of the above, whose bid to perform the Contract has been accepted by the Purchaser and is named as such in the </w:t>
            </w:r>
            <w:r w:rsidRPr="002B2946">
              <w:rPr>
                <w:rFonts w:ascii="Arial" w:hAnsi="Arial" w:cs="Arial"/>
                <w:sz w:val="20"/>
              </w:rPr>
              <w:lastRenderedPageBreak/>
              <w:t>Agreement, and includes the legal successors or permitted assigns of the Supplier.</w:t>
            </w:r>
          </w:p>
          <w:p w14:paraId="5E9C433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“ADB” is the Asian Development Bank.</w:t>
            </w:r>
          </w:p>
          <w:p w14:paraId="2BCBC5E3" w14:textId="77777777" w:rsidR="000C0E80" w:rsidRPr="002B2946" w:rsidRDefault="000C0E80" w:rsidP="002A7B55">
            <w:pPr>
              <w:pStyle w:val="Header3-Paragraph"/>
              <w:numPr>
                <w:ilvl w:val="0"/>
                <w:numId w:val="8"/>
              </w:numPr>
              <w:ind w:left="956" w:hanging="450"/>
              <w:rPr>
                <w:rFonts w:ascii="Arial" w:hAnsi="Arial" w:cs="Arial"/>
                <w:b/>
                <w:spacing w:val="-14"/>
                <w:sz w:val="20"/>
              </w:rPr>
            </w:pPr>
            <w:r w:rsidRPr="002B2946">
              <w:rPr>
                <w:rFonts w:ascii="Arial" w:hAnsi="Arial" w:cs="Arial"/>
                <w:sz w:val="20"/>
              </w:rPr>
              <w:t>“The Site,” where applicable, means the place named in the SCC</w:t>
            </w:r>
            <w:r w:rsidRPr="002B2946">
              <w:rPr>
                <w:rFonts w:ascii="Arial" w:hAnsi="Arial" w:cs="Arial"/>
                <w:spacing w:val="-14"/>
                <w:sz w:val="20"/>
              </w:rPr>
              <w:t>.</w:t>
            </w:r>
          </w:p>
        </w:tc>
      </w:tr>
      <w:tr w:rsidR="000C0E80" w:rsidRPr="002B2946" w14:paraId="4451D8EB" w14:textId="77777777">
        <w:tc>
          <w:tcPr>
            <w:tcW w:w="2160" w:type="dxa"/>
          </w:tcPr>
          <w:p w14:paraId="3DAA3EB5" w14:textId="77777777" w:rsidR="000C0E80" w:rsidRPr="00E53DA1" w:rsidRDefault="000C0E80" w:rsidP="002A7B55">
            <w:pPr>
              <w:pStyle w:val="P3Header1-Clauses"/>
              <w:numPr>
                <w:ilvl w:val="0"/>
                <w:numId w:val="7"/>
              </w:numPr>
              <w:spacing w:after="120"/>
              <w:rPr>
                <w:rFonts w:ascii="Arial" w:hAnsi="Arial" w:cs="Arial"/>
                <w:bCs/>
                <w:sz w:val="20"/>
              </w:rPr>
            </w:pPr>
            <w:bookmarkStart w:id="8" w:name="_Toc468180038"/>
            <w:r w:rsidRPr="00E53DA1">
              <w:rPr>
                <w:rFonts w:ascii="Arial" w:hAnsi="Arial" w:cs="Arial"/>
                <w:bCs/>
                <w:sz w:val="20"/>
              </w:rPr>
              <w:lastRenderedPageBreak/>
              <w:t>Contract Documents</w:t>
            </w:r>
            <w:bookmarkEnd w:id="8"/>
          </w:p>
        </w:tc>
        <w:tc>
          <w:tcPr>
            <w:tcW w:w="6948" w:type="dxa"/>
            <w:gridSpan w:val="2"/>
          </w:tcPr>
          <w:p w14:paraId="47348151" w14:textId="586FA2F4" w:rsidR="000C0E80" w:rsidRPr="002B2946" w:rsidRDefault="001B4E3C" w:rsidP="001B4E3C">
            <w:pPr>
              <w:pStyle w:val="Header2-SubClauses"/>
              <w:numPr>
                <w:ilvl w:val="0"/>
                <w:numId w:val="0"/>
              </w:numPr>
              <w:tabs>
                <w:tab w:val="clear" w:pos="619"/>
                <w:tab w:val="left" w:pos="506"/>
              </w:tabs>
              <w:ind w:left="506" w:hanging="450"/>
              <w:rPr>
                <w:rFonts w:ascii="Arial" w:hAnsi="Arial" w:cs="Arial"/>
                <w:spacing w:val="-6"/>
                <w:sz w:val="20"/>
              </w:rPr>
            </w:pPr>
            <w:r>
              <w:rPr>
                <w:rFonts w:ascii="Arial" w:hAnsi="Arial" w:cs="Arial"/>
                <w:sz w:val="20"/>
              </w:rPr>
              <w:t xml:space="preserve">2.1 </w:t>
            </w:r>
            <w:r w:rsidR="000C0E80" w:rsidRPr="00661DB4">
              <w:rPr>
                <w:rFonts w:ascii="Arial" w:hAnsi="Arial" w:cs="Arial"/>
                <w:sz w:val="20"/>
              </w:rPr>
              <w:t>Subject to the order of precedence set forth in the Agreement, all documents forming the Contract (and all parts thereof) are intended to be correlative, complementary, and mutually explanatory.</w:t>
            </w:r>
          </w:p>
        </w:tc>
      </w:tr>
      <w:tr w:rsidR="000C0E80" w:rsidRPr="002B2946" w14:paraId="21BAE618" w14:textId="77777777">
        <w:tc>
          <w:tcPr>
            <w:tcW w:w="2160" w:type="dxa"/>
          </w:tcPr>
          <w:p w14:paraId="12FB76B5" w14:textId="77777777" w:rsidR="000C0E80" w:rsidRPr="00E53DA1" w:rsidRDefault="00B530E6" w:rsidP="002A7B55">
            <w:pPr>
              <w:pStyle w:val="P3Header1-Clauses"/>
              <w:numPr>
                <w:ilvl w:val="0"/>
                <w:numId w:val="7"/>
              </w:numPr>
              <w:spacing w:after="120"/>
              <w:rPr>
                <w:rFonts w:ascii="Arial" w:hAnsi="Arial" w:cs="Arial"/>
                <w:sz w:val="20"/>
              </w:rPr>
            </w:pPr>
            <w:bookmarkStart w:id="9" w:name="_Toc468180039"/>
            <w:r w:rsidRPr="00E53DA1">
              <w:rPr>
                <w:rFonts w:ascii="Arial" w:hAnsi="Arial" w:cs="Arial"/>
                <w:sz w:val="20"/>
              </w:rPr>
              <w:t xml:space="preserve">Fraud and </w:t>
            </w:r>
            <w:r w:rsidR="000C0E80" w:rsidRPr="00E53DA1">
              <w:rPr>
                <w:rFonts w:ascii="Arial" w:hAnsi="Arial" w:cs="Arial"/>
                <w:sz w:val="20"/>
              </w:rPr>
              <w:t>Corrupt</w:t>
            </w:r>
            <w:r w:rsidRPr="00E53DA1">
              <w:rPr>
                <w:rFonts w:ascii="Arial" w:hAnsi="Arial" w:cs="Arial"/>
                <w:sz w:val="20"/>
              </w:rPr>
              <w:t>ion</w:t>
            </w:r>
            <w:r w:rsidR="000C0E80" w:rsidRPr="00E53DA1">
              <w:rPr>
                <w:rFonts w:ascii="Arial" w:hAnsi="Arial" w:cs="Arial"/>
                <w:sz w:val="20"/>
              </w:rPr>
              <w:t xml:space="preserve"> </w:t>
            </w:r>
            <w:bookmarkEnd w:id="9"/>
          </w:p>
        </w:tc>
        <w:tc>
          <w:tcPr>
            <w:tcW w:w="6948" w:type="dxa"/>
            <w:gridSpan w:val="2"/>
          </w:tcPr>
          <w:p w14:paraId="022820E3" w14:textId="67938DDE" w:rsidR="00F536E4" w:rsidRDefault="00F536E4" w:rsidP="002A7B55">
            <w:pPr>
              <w:pStyle w:val="Header2-SubClauses"/>
              <w:numPr>
                <w:ilvl w:val="1"/>
                <w:numId w:val="7"/>
              </w:numPr>
              <w:ind w:left="506" w:hanging="450"/>
              <w:rPr>
                <w:rFonts w:ascii="Arial" w:hAnsi="Arial" w:cs="Arial"/>
                <w:sz w:val="20"/>
              </w:rPr>
            </w:pPr>
            <w:r w:rsidRPr="00952142">
              <w:rPr>
                <w:rFonts w:ascii="Arial" w:hAnsi="Arial" w:cs="Arial"/>
                <w:sz w:val="20"/>
              </w:rPr>
              <w:t>If the Purchaser determines, based on reasonable evidence, that the Supplier has engaged in corrupt, fraudulent, collusive or coercive practices, or other integrity violations, including the failure to disclose any required information which constitutes a fraudulent practice, in competing for or in executing the Contract, then the Purchaser may, after giving 14 days</w:t>
            </w:r>
            <w:r w:rsidR="00581F3C">
              <w:rPr>
                <w:rFonts w:ascii="Arial" w:hAnsi="Arial" w:cs="Arial"/>
                <w:sz w:val="20"/>
              </w:rPr>
              <w:t>’</w:t>
            </w:r>
            <w:r w:rsidRPr="00952142">
              <w:rPr>
                <w:rFonts w:ascii="Arial" w:hAnsi="Arial" w:cs="Arial"/>
                <w:sz w:val="20"/>
              </w:rPr>
              <w:t xml:space="preserve"> notice to the Supplier, terminate the Contract and expel him from the Site, and the provisions of Clause 35 shall apply as if such termination had been made under Sub-Clause 35.1(a) (iii) [Termination].</w:t>
            </w:r>
          </w:p>
          <w:p w14:paraId="5405AE3B" w14:textId="069C693B" w:rsidR="000C0E80" w:rsidRPr="00661DB4" w:rsidRDefault="000C0E80" w:rsidP="002A7B55">
            <w:pPr>
              <w:pStyle w:val="Header2-SubClauses"/>
              <w:numPr>
                <w:ilvl w:val="1"/>
                <w:numId w:val="7"/>
              </w:numPr>
              <w:ind w:left="506" w:hanging="450"/>
              <w:rPr>
                <w:rFonts w:ascii="Arial" w:hAnsi="Arial" w:cs="Arial"/>
                <w:sz w:val="20"/>
              </w:rPr>
            </w:pPr>
            <w:r w:rsidRPr="00661DB4">
              <w:rPr>
                <w:rFonts w:ascii="Arial" w:hAnsi="Arial" w:cs="Arial"/>
                <w:sz w:val="20"/>
              </w:rPr>
              <w:t>ADB</w:t>
            </w:r>
            <w:r w:rsidR="0092726B" w:rsidRPr="0092726B">
              <w:rPr>
                <w:rFonts w:ascii="Arial" w:hAnsi="Arial" w:cs="Arial"/>
                <w:sz w:val="20"/>
              </w:rPr>
              <w:t xml:space="preserve"> </w:t>
            </w:r>
            <w:r w:rsidRPr="00661DB4">
              <w:rPr>
                <w:rFonts w:ascii="Arial" w:hAnsi="Arial" w:cs="Arial"/>
                <w:sz w:val="20"/>
              </w:rPr>
              <w:t xml:space="preserve">requires </w:t>
            </w:r>
            <w:r w:rsidR="00B530E6" w:rsidRPr="00661DB4">
              <w:rPr>
                <w:rFonts w:ascii="Arial" w:hAnsi="Arial" w:cs="Arial"/>
                <w:sz w:val="20"/>
              </w:rPr>
              <w:t>B</w:t>
            </w:r>
            <w:r w:rsidRPr="00661DB4">
              <w:rPr>
                <w:rFonts w:ascii="Arial" w:hAnsi="Arial" w:cs="Arial"/>
                <w:sz w:val="20"/>
              </w:rPr>
              <w:t>orrowers (including beneficiaries of ADB-financed activity)</w:t>
            </w:r>
            <w:r w:rsidR="00F536E4">
              <w:rPr>
                <w:rFonts w:ascii="Arial" w:hAnsi="Arial" w:cs="Arial"/>
                <w:sz w:val="20"/>
              </w:rPr>
              <w:t xml:space="preserve"> and their personnel</w:t>
            </w:r>
            <w:r w:rsidRPr="00661DB4">
              <w:rPr>
                <w:rFonts w:ascii="Arial" w:hAnsi="Arial" w:cs="Arial"/>
                <w:sz w:val="20"/>
              </w:rPr>
              <w:t xml:space="preserve">, as well as </w:t>
            </w:r>
            <w:r w:rsidR="00F536E4" w:rsidRPr="00F536E4">
              <w:rPr>
                <w:rFonts w:ascii="Arial" w:hAnsi="Arial" w:cs="Arial"/>
                <w:sz w:val="20"/>
              </w:rPr>
              <w:t xml:space="preserve">firms and individuals participating in an ADB-financed activity, including but not limited to, </w:t>
            </w:r>
            <w:r w:rsidR="00912E85" w:rsidRPr="00661DB4">
              <w:rPr>
                <w:rFonts w:ascii="Arial" w:hAnsi="Arial" w:cs="Arial"/>
                <w:sz w:val="20"/>
              </w:rPr>
              <w:t>B</w:t>
            </w:r>
            <w:r w:rsidRPr="00661DB4">
              <w:rPr>
                <w:rFonts w:ascii="Arial" w:hAnsi="Arial" w:cs="Arial"/>
                <w:sz w:val="20"/>
              </w:rPr>
              <w:t xml:space="preserve">idders, </w:t>
            </w:r>
            <w:r w:rsidR="00912E85" w:rsidRPr="00661DB4">
              <w:rPr>
                <w:rFonts w:ascii="Arial" w:hAnsi="Arial" w:cs="Arial"/>
                <w:sz w:val="20"/>
              </w:rPr>
              <w:t>S</w:t>
            </w:r>
            <w:r w:rsidRPr="00661DB4">
              <w:rPr>
                <w:rFonts w:ascii="Arial" w:hAnsi="Arial" w:cs="Arial"/>
                <w:sz w:val="20"/>
              </w:rPr>
              <w:t xml:space="preserve">uppliers, and </w:t>
            </w:r>
            <w:r w:rsidR="00912E85" w:rsidRPr="00661DB4">
              <w:rPr>
                <w:rFonts w:ascii="Arial" w:hAnsi="Arial" w:cs="Arial"/>
                <w:sz w:val="20"/>
              </w:rPr>
              <w:t>C</w:t>
            </w:r>
            <w:r w:rsidRPr="00661DB4">
              <w:rPr>
                <w:rFonts w:ascii="Arial" w:hAnsi="Arial" w:cs="Arial"/>
                <w:sz w:val="20"/>
              </w:rPr>
              <w:t>ontractors</w:t>
            </w:r>
            <w:r w:rsidR="00F536E4" w:rsidRPr="00F536E4">
              <w:rPr>
                <w:rFonts w:ascii="Arial" w:hAnsi="Arial" w:cs="Arial"/>
                <w:sz w:val="20"/>
              </w:rPr>
              <w:t xml:space="preserve">, </w:t>
            </w:r>
            <w:r w:rsidR="00F536E4" w:rsidRPr="00952142">
              <w:rPr>
                <w:rFonts w:ascii="Arial" w:hAnsi="Arial" w:cs="Arial"/>
                <w:sz w:val="20"/>
              </w:rPr>
              <w:t>agents, subcontractors, subconsultants, service providers, subsuppliers, manufacturers (including their respective officers, directors, employees and personnel)</w:t>
            </w:r>
            <w:r w:rsidRPr="00661DB4">
              <w:rPr>
                <w:rFonts w:ascii="Arial" w:hAnsi="Arial" w:cs="Arial"/>
                <w:sz w:val="20"/>
              </w:rPr>
              <w:t xml:space="preserve"> under ADB-financed contracts </w:t>
            </w:r>
            <w:r w:rsidR="00F536E4">
              <w:rPr>
                <w:rFonts w:ascii="Arial" w:hAnsi="Arial" w:cs="Arial"/>
                <w:sz w:val="20"/>
              </w:rPr>
              <w:t xml:space="preserve">to </w:t>
            </w:r>
            <w:r w:rsidRPr="00661DB4">
              <w:rPr>
                <w:rFonts w:ascii="Arial" w:hAnsi="Arial" w:cs="Arial"/>
                <w:sz w:val="20"/>
              </w:rPr>
              <w:t>observe the highest standard of ethics during the procurement and execution of such contracts</w:t>
            </w:r>
            <w:r w:rsidR="00F536E4" w:rsidRPr="00F536E4">
              <w:rPr>
                <w:rFonts w:ascii="Ideal Sans Light" w:eastAsia="Ideal Sans Light" w:hAnsi="Ideal Sans Light" w:cs="Ideal Sans Light"/>
                <w:color w:val="231F20"/>
                <w:sz w:val="21"/>
                <w:szCs w:val="22"/>
              </w:rPr>
              <w:t xml:space="preserve"> </w:t>
            </w:r>
            <w:r w:rsidR="00F536E4" w:rsidRPr="00F536E4">
              <w:rPr>
                <w:rFonts w:ascii="Arial" w:hAnsi="Arial" w:cs="Arial"/>
                <w:sz w:val="20"/>
              </w:rPr>
              <w:t>in accordance with ADB’s Anticorruption Policy (1998, as amended from time to time)</w:t>
            </w:r>
            <w:r w:rsidRPr="00661DB4">
              <w:rPr>
                <w:rFonts w:ascii="Arial" w:hAnsi="Arial" w:cs="Arial"/>
                <w:sz w:val="20"/>
              </w:rPr>
              <w:t>. In pursuance of this policy, ADB</w:t>
            </w:r>
          </w:p>
          <w:p w14:paraId="78F9FB46" w14:textId="77777777" w:rsidR="000C0E80" w:rsidRPr="002B2946" w:rsidRDefault="000C0E80" w:rsidP="002B2946">
            <w:pPr>
              <w:pStyle w:val="Heading3"/>
              <w:tabs>
                <w:tab w:val="clear" w:pos="864"/>
                <w:tab w:val="num" w:pos="1242"/>
              </w:tabs>
              <w:spacing w:after="240"/>
              <w:ind w:left="1253" w:hanging="634"/>
              <w:rPr>
                <w:rFonts w:ascii="Arial" w:hAnsi="Arial" w:cs="Arial"/>
                <w:i/>
                <w:sz w:val="20"/>
              </w:rPr>
            </w:pPr>
            <w:r w:rsidRPr="002B2946">
              <w:rPr>
                <w:rFonts w:ascii="Arial" w:hAnsi="Arial" w:cs="Arial"/>
                <w:sz w:val="20"/>
              </w:rPr>
              <w:t>defines, for the purposes of this provision, the terms set forth below as follows:</w:t>
            </w:r>
          </w:p>
          <w:p w14:paraId="2929B793" w14:textId="77777777" w:rsidR="006F0A7C" w:rsidRPr="002B2946" w:rsidRDefault="006F0A7C" w:rsidP="002A7B55">
            <w:pPr>
              <w:pStyle w:val="Heading4"/>
              <w:numPr>
                <w:ilvl w:val="3"/>
                <w:numId w:val="6"/>
              </w:numPr>
              <w:spacing w:after="120"/>
              <w:ind w:hanging="446"/>
              <w:rPr>
                <w:rFonts w:ascii="Arial" w:hAnsi="Arial" w:cs="Arial"/>
                <w:i/>
                <w:sz w:val="20"/>
              </w:rPr>
            </w:pPr>
            <w:bookmarkStart w:id="10" w:name="OLE_LINK1"/>
            <w:r w:rsidRPr="002B2946">
              <w:rPr>
                <w:rFonts w:ascii="Arial" w:hAnsi="Arial" w:cs="Arial"/>
                <w:sz w:val="20"/>
              </w:rPr>
              <w:t>“corrupt practice” means the offering, giving, receiving, or soliciting, directly or indirectly, anything of value to influence improperly the actions of another party;</w:t>
            </w:r>
          </w:p>
          <w:p w14:paraId="407441B8" w14:textId="77777777" w:rsidR="006F0A7C" w:rsidRPr="002B2946"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4709F5FA" w14:textId="77777777" w:rsidR="006F0A7C" w:rsidRPr="002B2946" w:rsidRDefault="006F0A7C" w:rsidP="002A7B55">
            <w:pPr>
              <w:pStyle w:val="Heading4"/>
              <w:numPr>
                <w:ilvl w:val="3"/>
                <w:numId w:val="6"/>
              </w:numPr>
              <w:spacing w:after="120"/>
              <w:ind w:left="1514" w:hanging="448"/>
              <w:rPr>
                <w:rFonts w:ascii="Arial" w:hAnsi="Arial" w:cs="Arial"/>
                <w:sz w:val="20"/>
              </w:rPr>
            </w:pPr>
            <w:r w:rsidRPr="002B2946">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642E5242" w14:textId="77777777" w:rsidR="006F0A7C"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 xml:space="preserve">“collusive practice” means an arrangement between two or more parties designed to achieve an improper purpose, including influencing improperly the actions of another party; </w:t>
            </w:r>
          </w:p>
          <w:p w14:paraId="60169108" w14:textId="77777777" w:rsidR="002D03A4" w:rsidRPr="001F10FA"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t>“abuse” means theft, waste</w:t>
            </w:r>
            <w:r w:rsidR="0043425D">
              <w:rPr>
                <w:rFonts w:ascii="Arial" w:hAnsi="Arial" w:cs="Arial"/>
                <w:sz w:val="20"/>
              </w:rPr>
              <w:t>,</w:t>
            </w:r>
            <w:r w:rsidRPr="00F221EC">
              <w:rPr>
                <w:rFonts w:ascii="Arial" w:hAnsi="Arial" w:cs="Arial"/>
                <w:sz w:val="20"/>
              </w:rPr>
              <w:t xml:space="preserve"> or improper use of assets related to ADB-related activity, either committed intentionally or through reckless disregard</w:t>
            </w:r>
            <w:r w:rsidR="002D03A4" w:rsidRPr="001F10FA">
              <w:rPr>
                <w:rFonts w:ascii="Arial" w:hAnsi="Arial" w:cs="Arial"/>
                <w:sz w:val="20"/>
              </w:rPr>
              <w:t xml:space="preserve">; </w:t>
            </w:r>
          </w:p>
          <w:p w14:paraId="5CC6BEB0" w14:textId="4CB4C0F4" w:rsidR="002D03A4" w:rsidRPr="00D77102"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lastRenderedPageBreak/>
              <w:t>“conflict of interest” means any situation in which a party has interests that could improperly influence that party’s performance of official duties or responsibilities, contractual obligations, or compliance with applicable laws and regulations</w:t>
            </w:r>
            <w:r w:rsidR="002D03A4" w:rsidRPr="00D77102">
              <w:rPr>
                <w:rFonts w:ascii="Arial" w:hAnsi="Arial" w:cs="Arial"/>
                <w:sz w:val="20"/>
              </w:rPr>
              <w:t>;</w:t>
            </w:r>
            <w:r w:rsidR="00890477">
              <w:rPr>
                <w:rFonts w:ascii="Arial" w:hAnsi="Arial" w:cs="Arial"/>
                <w:sz w:val="20"/>
              </w:rPr>
              <w:t xml:space="preserve"> and</w:t>
            </w:r>
          </w:p>
          <w:p w14:paraId="23A6B3A0" w14:textId="0BCCDDCD" w:rsidR="00D523B0" w:rsidRPr="002B2946" w:rsidRDefault="00D523B0" w:rsidP="002A7B55">
            <w:pPr>
              <w:pStyle w:val="Heading4"/>
              <w:numPr>
                <w:ilvl w:val="3"/>
                <w:numId w:val="6"/>
              </w:numPr>
              <w:spacing w:after="100" w:afterAutospacing="1"/>
              <w:ind w:hanging="451"/>
            </w:pPr>
            <w:r w:rsidRPr="00890477">
              <w:rPr>
                <w:rFonts w:ascii="Arial" w:hAnsi="Arial" w:cs="Arial"/>
                <w:iCs/>
                <w:sz w:val="20"/>
              </w:rPr>
              <w:t>“</w:t>
            </w:r>
            <w:r w:rsidRPr="00890477">
              <w:rPr>
                <w:rFonts w:ascii="Arial" w:hAnsi="Arial" w:cs="Arial"/>
                <w:sz w:val="20"/>
              </w:rPr>
              <w:t>integrity</w:t>
            </w:r>
            <w:r w:rsidRPr="00890477">
              <w:rPr>
                <w:rFonts w:ascii="Arial" w:hAnsi="Arial" w:cs="Arial"/>
                <w:iCs/>
                <w:sz w:val="20"/>
              </w:rPr>
              <w:t xml:space="preserve"> violation" is any act</w:t>
            </w:r>
            <w:r w:rsidR="002D03A4" w:rsidRPr="00890477">
              <w:rPr>
                <w:rFonts w:ascii="Arial" w:hAnsi="Arial" w:cs="Arial"/>
                <w:iCs/>
                <w:sz w:val="20"/>
              </w:rPr>
              <w:t xml:space="preserve">, </w:t>
            </w:r>
            <w:r w:rsidR="00F221EC" w:rsidRPr="00890477">
              <w:rPr>
                <w:rFonts w:ascii="Arial" w:hAnsi="Arial" w:cs="Arial"/>
                <w:iCs/>
                <w:sz w:val="20"/>
              </w:rPr>
              <w:t>as defined under ADB’s Integrity Principles and Guidelines</w:t>
            </w:r>
            <w:r w:rsidR="002418EA" w:rsidRPr="00890477">
              <w:rPr>
                <w:rFonts w:ascii="Arial" w:hAnsi="Arial" w:cs="Arial"/>
                <w:iCs/>
                <w:sz w:val="20"/>
              </w:rPr>
              <w:t xml:space="preserve"> (2015, as amended from time to time)</w:t>
            </w:r>
            <w:r w:rsidR="002D03A4" w:rsidRPr="00890477">
              <w:rPr>
                <w:rFonts w:ascii="Arial" w:hAnsi="Arial" w:cs="Arial"/>
                <w:iCs/>
                <w:sz w:val="20"/>
              </w:rPr>
              <w:t xml:space="preserve">, </w:t>
            </w:r>
            <w:r w:rsidRPr="00890477">
              <w:rPr>
                <w:rFonts w:ascii="Arial" w:hAnsi="Arial" w:cs="Arial"/>
                <w:iCs/>
                <w:sz w:val="20"/>
              </w:rPr>
              <w:t>which violates ADB’s Anticorruption Policy, including (i) to (v</w:t>
            </w:r>
            <w:r w:rsidR="00F221EC" w:rsidRPr="00890477">
              <w:rPr>
                <w:rFonts w:ascii="Arial" w:hAnsi="Arial" w:cs="Arial"/>
                <w:iCs/>
                <w:sz w:val="20"/>
              </w:rPr>
              <w:t>i</w:t>
            </w:r>
            <w:r w:rsidRPr="00890477">
              <w:rPr>
                <w:rFonts w:ascii="Arial" w:hAnsi="Arial" w:cs="Arial"/>
                <w:iCs/>
                <w:sz w:val="20"/>
              </w:rPr>
              <w:t xml:space="preserve">) above and the following: </w:t>
            </w:r>
            <w:r w:rsidR="00890477">
              <w:rPr>
                <w:rFonts w:ascii="Arial" w:hAnsi="Arial" w:cs="Arial"/>
                <w:iCs/>
                <w:sz w:val="20"/>
              </w:rPr>
              <w:t xml:space="preserve">obstructive practice, </w:t>
            </w:r>
            <w:r w:rsidRPr="00890477">
              <w:rPr>
                <w:rFonts w:ascii="Arial" w:hAnsi="Arial" w:cs="Arial"/>
                <w:iCs/>
                <w:sz w:val="20"/>
              </w:rPr>
              <w:t>violations of ADB sanctions, retaliation against whistleblowers or witnesses, and other violations of ADB's Anticorruption Policy</w:t>
            </w:r>
            <w:r w:rsidR="001F31E4" w:rsidRPr="00890477">
              <w:rPr>
                <w:rFonts w:ascii="Arial" w:hAnsi="Arial" w:cs="Arial"/>
                <w:iCs/>
                <w:sz w:val="20"/>
              </w:rPr>
              <w:t>,</w:t>
            </w:r>
            <w:r w:rsidRPr="00890477">
              <w:rPr>
                <w:rFonts w:ascii="Arial" w:hAnsi="Arial" w:cs="Arial"/>
                <w:iCs/>
                <w:sz w:val="20"/>
              </w:rPr>
              <w:t xml:space="preserve"> including failure to adhere to the highest ethical standard</w:t>
            </w:r>
            <w:r w:rsidR="00D833AB" w:rsidRPr="00890477">
              <w:rPr>
                <w:rFonts w:ascii="Arial" w:hAnsi="Arial" w:cs="Arial"/>
                <w:iCs/>
                <w:sz w:val="20"/>
              </w:rPr>
              <w:t>.</w:t>
            </w:r>
          </w:p>
          <w:p w14:paraId="4D45C1B6" w14:textId="73614E7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reject a proposal for award if it determines that the </w:t>
            </w:r>
            <w:r w:rsidR="005966ED">
              <w:rPr>
                <w:rFonts w:ascii="Arial" w:hAnsi="Arial" w:cs="Arial"/>
                <w:sz w:val="20"/>
              </w:rPr>
              <w:t>B</w:t>
            </w:r>
            <w:r w:rsidRPr="002B2946">
              <w:rPr>
                <w:rFonts w:ascii="Arial" w:hAnsi="Arial" w:cs="Arial"/>
                <w:sz w:val="20"/>
              </w:rPr>
              <w:t xml:space="preserve">idder recommended for award </w:t>
            </w:r>
            <w:r w:rsidR="00890477" w:rsidRPr="00890477">
              <w:rPr>
                <w:rFonts w:ascii="Arial" w:hAnsi="Arial" w:cs="Arial"/>
                <w:sz w:val="20"/>
              </w:rPr>
              <w:t xml:space="preserve">or any of its officers, directors, employees, personnel, subconsultants, subcontractors, service providers, suppliers or manufacturers </w:t>
            </w:r>
            <w:r w:rsidRPr="002B2946">
              <w:rPr>
                <w:rFonts w:ascii="Arial" w:hAnsi="Arial" w:cs="Arial"/>
                <w:sz w:val="20"/>
              </w:rPr>
              <w:t xml:space="preserve">has, directly or through an agent, engaged in corrupt, fraudulent, </w:t>
            </w:r>
            <w:r w:rsidR="005966ED" w:rsidRPr="001033D0">
              <w:rPr>
                <w:rFonts w:ascii="Arial" w:hAnsi="Arial" w:cs="Arial"/>
                <w:sz w:val="20"/>
              </w:rPr>
              <w:t>collusive, coercive, or obstructive practices or other integrity violations in competing for the Contract</w:t>
            </w:r>
            <w:r w:rsidR="005966ED">
              <w:rPr>
                <w:rFonts w:ascii="Arial" w:hAnsi="Arial" w:cs="Arial"/>
                <w:sz w:val="20"/>
              </w:rPr>
              <w:t>;</w:t>
            </w:r>
            <w:r w:rsidRPr="002B2946">
              <w:rPr>
                <w:rFonts w:ascii="Arial" w:hAnsi="Arial" w:cs="Arial"/>
                <w:sz w:val="20"/>
              </w:rPr>
              <w:t xml:space="preserve"> </w:t>
            </w:r>
          </w:p>
          <w:p w14:paraId="082552FD" w14:textId="5334906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cancel the portion of the financing allocated to a contract if it determines at any time that representatives of the </w:t>
            </w:r>
            <w:r w:rsidR="00890477">
              <w:rPr>
                <w:rFonts w:ascii="Arial" w:hAnsi="Arial" w:cs="Arial"/>
                <w:sz w:val="20"/>
              </w:rPr>
              <w:t>B</w:t>
            </w:r>
            <w:r w:rsidRPr="002B2946">
              <w:rPr>
                <w:rFonts w:ascii="Arial" w:hAnsi="Arial" w:cs="Arial"/>
                <w:sz w:val="20"/>
              </w:rPr>
              <w:t>orrower or of a beneficiary of ADB-financing engaged in corrupt, fraudulent, collusive, coercive</w:t>
            </w:r>
            <w:r w:rsidR="00163184">
              <w:rPr>
                <w:rFonts w:ascii="Arial" w:hAnsi="Arial" w:cs="Arial"/>
                <w:sz w:val="20"/>
              </w:rPr>
              <w:t xml:space="preserve">, </w:t>
            </w:r>
            <w:r w:rsidR="00163184" w:rsidRPr="001033D0">
              <w:rPr>
                <w:rFonts w:ascii="Arial" w:hAnsi="Arial" w:cs="Arial"/>
                <w:sz w:val="20"/>
              </w:rPr>
              <w:t>or obstructive practices or other integrity violations</w:t>
            </w:r>
            <w:r w:rsidRPr="002B2946">
              <w:rPr>
                <w:rFonts w:ascii="Arial" w:hAnsi="Arial" w:cs="Arial"/>
                <w:sz w:val="20"/>
              </w:rPr>
              <w:t xml:space="preserve"> during the procurement or the execution of that contract, without the </w:t>
            </w:r>
            <w:r w:rsidR="00890477">
              <w:rPr>
                <w:rFonts w:ascii="Arial" w:hAnsi="Arial" w:cs="Arial"/>
                <w:sz w:val="20"/>
              </w:rPr>
              <w:t>B</w:t>
            </w:r>
            <w:r w:rsidRPr="002B2946">
              <w:rPr>
                <w:rFonts w:ascii="Arial" w:hAnsi="Arial" w:cs="Arial"/>
                <w:sz w:val="20"/>
              </w:rPr>
              <w:t>orrower having taken timely and appropriate action satisfactory to ADB to remedy the situation</w:t>
            </w:r>
            <w:r w:rsidR="00890477">
              <w:rPr>
                <w:rFonts w:ascii="Arial" w:hAnsi="Arial" w:cs="Arial"/>
                <w:sz w:val="20"/>
              </w:rPr>
              <w:t>,</w:t>
            </w:r>
            <w:r w:rsidR="00890477" w:rsidRPr="00890477">
              <w:rPr>
                <w:rFonts w:ascii="Ideal Sans Light" w:eastAsia="Ideal Sans Light" w:hAnsi="Ideal Sans Light" w:cs="Ideal Sans Light"/>
                <w:color w:val="231F20"/>
                <w:sz w:val="20"/>
                <w:szCs w:val="22"/>
              </w:rPr>
              <w:t xml:space="preserve"> </w:t>
            </w:r>
            <w:r w:rsidR="00890477" w:rsidRPr="00890477">
              <w:rPr>
                <w:rFonts w:ascii="Arial" w:hAnsi="Arial" w:cs="Arial"/>
                <w:sz w:val="20"/>
              </w:rPr>
              <w:t>including by failing to inform ADB in a timely manner at the time they knew of the integrity violations</w:t>
            </w:r>
            <w:r w:rsidRPr="002B2946">
              <w:rPr>
                <w:rFonts w:ascii="Arial" w:hAnsi="Arial" w:cs="Arial"/>
                <w:sz w:val="20"/>
              </w:rPr>
              <w:t>;</w:t>
            </w:r>
            <w:r w:rsidR="007B3BBB" w:rsidRPr="002B2946">
              <w:rPr>
                <w:rFonts w:ascii="Arial" w:hAnsi="Arial" w:cs="Arial"/>
                <w:sz w:val="20"/>
              </w:rPr>
              <w:t xml:space="preserve"> </w:t>
            </w:r>
          </w:p>
          <w:p w14:paraId="011F3C84" w14:textId="273AA997" w:rsidR="002D03A4" w:rsidRDefault="00AF25AE" w:rsidP="00FC7509">
            <w:pPr>
              <w:pStyle w:val="Heading3"/>
              <w:tabs>
                <w:tab w:val="clear" w:pos="864"/>
                <w:tab w:val="num" w:pos="1242"/>
              </w:tabs>
              <w:spacing w:after="120"/>
              <w:ind w:left="1253" w:hanging="634"/>
              <w:rPr>
                <w:rFonts w:ascii="Arial" w:hAnsi="Arial" w:cs="Arial"/>
                <w:iCs/>
                <w:sz w:val="20"/>
              </w:rPr>
            </w:pPr>
            <w:r w:rsidRPr="002B2946">
              <w:rPr>
                <w:rFonts w:ascii="Arial" w:hAnsi="Arial" w:cs="Arial"/>
                <w:sz w:val="20"/>
              </w:rPr>
              <w:t xml:space="preserve">will </w:t>
            </w:r>
            <w:r w:rsidR="006E4284" w:rsidRPr="002B2946">
              <w:rPr>
                <w:rFonts w:ascii="Arial" w:hAnsi="Arial" w:cs="Arial"/>
                <w:sz w:val="20"/>
              </w:rPr>
              <w:t xml:space="preserve">impose remedial actions on </w:t>
            </w:r>
            <w:r w:rsidRPr="002B2946">
              <w:rPr>
                <w:rFonts w:ascii="Arial" w:hAnsi="Arial" w:cs="Arial"/>
                <w:sz w:val="20"/>
              </w:rPr>
              <w:t>a firm or an individual, at any time, in accordance with ADB’s Anticorruption Policy and Integrity Principles and Guidelines, including declaring ineligible, either indefinitely or for a stated period of time, to participate</w:t>
            </w:r>
            <w:r w:rsidR="00360AC2">
              <w:rPr>
                <w:rStyle w:val="FootnoteReference"/>
                <w:rFonts w:ascii="Arial" w:hAnsi="Arial" w:cs="Arial"/>
                <w:sz w:val="20"/>
              </w:rPr>
              <w:footnoteReference w:id="1"/>
            </w:r>
            <w:r w:rsidRPr="002B2946">
              <w:rPr>
                <w:rFonts w:ascii="Arial" w:hAnsi="Arial" w:cs="Arial"/>
                <w:sz w:val="20"/>
              </w:rPr>
              <w:t xml:space="preserve"> in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00667F00">
              <w:rPr>
                <w:rFonts w:ascii="Arial" w:hAnsi="Arial" w:cs="Arial"/>
                <w:sz w:val="20"/>
              </w:rPr>
              <w:t xml:space="preserve"> or </w:t>
            </w:r>
            <w:r w:rsidR="00EA3690">
              <w:rPr>
                <w:rFonts w:ascii="Arial" w:hAnsi="Arial" w:cs="Arial"/>
                <w:sz w:val="20"/>
              </w:rPr>
              <w:t>-</w:t>
            </w:r>
            <w:r w:rsidR="00667F00">
              <w:rPr>
                <w:rFonts w:ascii="Arial" w:hAnsi="Arial" w:cs="Arial"/>
                <w:sz w:val="20"/>
              </w:rPr>
              <w:t>supported</w:t>
            </w:r>
            <w:r w:rsidRPr="002B2946">
              <w:rPr>
                <w:rFonts w:ascii="Arial" w:hAnsi="Arial" w:cs="Arial"/>
                <w:sz w:val="20"/>
              </w:rPr>
              <w:t xml:space="preserve"> activities or to benefit from an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Pr="002B2946">
              <w:rPr>
                <w:rFonts w:ascii="Arial" w:hAnsi="Arial" w:cs="Arial"/>
                <w:sz w:val="20"/>
              </w:rPr>
              <w:t xml:space="preserve"> </w:t>
            </w:r>
            <w:r w:rsidR="00667F00">
              <w:rPr>
                <w:rFonts w:ascii="Arial" w:hAnsi="Arial" w:cs="Arial"/>
                <w:sz w:val="20"/>
              </w:rPr>
              <w:t xml:space="preserve">or </w:t>
            </w:r>
            <w:r w:rsidR="00EA3690">
              <w:rPr>
                <w:rFonts w:ascii="Arial" w:hAnsi="Arial" w:cs="Arial"/>
                <w:sz w:val="20"/>
              </w:rPr>
              <w:t>-</w:t>
            </w:r>
            <w:r w:rsidR="00667F00">
              <w:rPr>
                <w:rFonts w:ascii="Arial" w:hAnsi="Arial" w:cs="Arial"/>
                <w:sz w:val="20"/>
              </w:rPr>
              <w:t xml:space="preserve">supported </w:t>
            </w:r>
            <w:r w:rsidRPr="002B2946">
              <w:rPr>
                <w:rFonts w:ascii="Arial" w:hAnsi="Arial" w:cs="Arial"/>
                <w:sz w:val="20"/>
              </w:rPr>
              <w:t>contract, financially or otherwise, if it at any time determines that the firm or individual has, directly or through an agent, engaged in corrupt, fraudulent, collusive, coercive</w:t>
            </w:r>
            <w:r w:rsidR="00667F00">
              <w:rPr>
                <w:rFonts w:ascii="Arial" w:hAnsi="Arial" w:cs="Arial"/>
                <w:sz w:val="20"/>
              </w:rPr>
              <w:t xml:space="preserve">, </w:t>
            </w:r>
            <w:r w:rsidR="00667F00" w:rsidRPr="001033D0">
              <w:rPr>
                <w:rFonts w:ascii="Arial" w:hAnsi="Arial" w:cs="Arial"/>
                <w:iCs/>
                <w:sz w:val="20"/>
              </w:rPr>
              <w:t>or obstructive practices or other integrity violations</w:t>
            </w:r>
            <w:bookmarkEnd w:id="10"/>
            <w:r w:rsidR="002D03A4">
              <w:rPr>
                <w:rFonts w:ascii="Arial" w:hAnsi="Arial" w:cs="Arial"/>
                <w:iCs/>
                <w:sz w:val="20"/>
              </w:rPr>
              <w:t>; and</w:t>
            </w:r>
          </w:p>
          <w:p w14:paraId="1AED6EA8" w14:textId="749481AB" w:rsidR="00890477" w:rsidRPr="00952142" w:rsidRDefault="00890477" w:rsidP="00890477">
            <w:pPr>
              <w:pStyle w:val="Heading3"/>
              <w:tabs>
                <w:tab w:val="clear" w:pos="864"/>
                <w:tab w:val="num" w:pos="1242"/>
              </w:tabs>
              <w:spacing w:after="120"/>
              <w:ind w:left="1253" w:hanging="634"/>
            </w:pPr>
            <w:r w:rsidRPr="00296BD7">
              <w:rPr>
                <w:rFonts w:ascii="Arial" w:hAnsi="Arial" w:cs="Arial"/>
                <w:sz w:val="20"/>
              </w:rPr>
              <w:t xml:space="preserve">will have </w:t>
            </w:r>
            <w:r w:rsidRPr="00952142">
              <w:rPr>
                <w:rFonts w:ascii="Arial" w:hAnsi="Arial" w:cs="Arial"/>
                <w:sz w:val="20"/>
              </w:rPr>
              <w:t>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tc>
      </w:tr>
      <w:tr w:rsidR="000C0E80" w:rsidRPr="002B2946" w14:paraId="4158FC60" w14:textId="77777777">
        <w:tc>
          <w:tcPr>
            <w:tcW w:w="2160" w:type="dxa"/>
          </w:tcPr>
          <w:p w14:paraId="1A19F0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7018FC33" w14:textId="74227146" w:rsidR="00174258" w:rsidRPr="001347AF" w:rsidRDefault="00174258" w:rsidP="002A7B55">
            <w:pPr>
              <w:pStyle w:val="Header2-SubClauses"/>
              <w:numPr>
                <w:ilvl w:val="1"/>
                <w:numId w:val="7"/>
              </w:numPr>
              <w:ind w:left="506" w:hanging="450"/>
              <w:rPr>
                <w:rFonts w:ascii="Arial" w:hAnsi="Arial" w:cs="Arial"/>
                <w:sz w:val="20"/>
              </w:rPr>
            </w:pPr>
            <w:r w:rsidRPr="001347AF">
              <w:rPr>
                <w:rFonts w:ascii="Arial" w:hAnsi="Arial" w:cs="Arial"/>
                <w:sz w:val="20"/>
              </w:rPr>
              <w:t>All Bidders, consultants, contractors, suppliers</w:t>
            </w:r>
            <w:r w:rsidR="00FA2AE0" w:rsidRPr="00FA2AE0">
              <w:rPr>
                <w:rFonts w:ascii="Arial" w:hAnsi="Arial" w:cs="Arial"/>
                <w:sz w:val="20"/>
              </w:rPr>
              <w:t xml:space="preserve">, manufacturers, service </w:t>
            </w:r>
            <w:r w:rsidR="00FA2AE0" w:rsidRPr="00952142">
              <w:rPr>
                <w:rFonts w:ascii="Arial" w:hAnsi="Arial" w:cs="Arial"/>
                <w:sz w:val="20"/>
              </w:rPr>
              <w:t>providers,</w:t>
            </w:r>
            <w:r w:rsidRPr="001347AF">
              <w:rPr>
                <w:rFonts w:ascii="Arial" w:hAnsi="Arial" w:cs="Arial"/>
                <w:sz w:val="20"/>
              </w:rPr>
              <w:t xml:space="preserve"> and other third parties engaged or involved in ADB-related activities </w:t>
            </w:r>
            <w:r w:rsidR="00FA2AE0" w:rsidRPr="00FA2AE0">
              <w:rPr>
                <w:rFonts w:ascii="Arial" w:hAnsi="Arial" w:cs="Arial"/>
                <w:sz w:val="20"/>
              </w:rPr>
              <w:t>and their respective officers, directors, employees and personnel, are obliged</w:t>
            </w:r>
            <w:r w:rsidRPr="001347AF">
              <w:rPr>
                <w:rFonts w:ascii="Arial" w:hAnsi="Arial" w:cs="Arial"/>
                <w:sz w:val="20"/>
              </w:rPr>
              <w:t xml:space="preserve"> to cooperate fully in any investigation when requested by ADB to do so. </w:t>
            </w:r>
            <w:r w:rsidR="00FA2AE0" w:rsidRPr="00FA2AE0">
              <w:rPr>
                <w:rFonts w:ascii="Arial" w:hAnsi="Arial" w:cs="Arial"/>
                <w:sz w:val="20"/>
              </w:rPr>
              <w:t>As determined on a case by case basis by ADB,</w:t>
            </w:r>
            <w:r w:rsidR="00FA2AE0">
              <w:rPr>
                <w:rFonts w:ascii="Arial" w:hAnsi="Arial" w:cs="Arial"/>
                <w:sz w:val="20"/>
              </w:rPr>
              <w:t xml:space="preserve"> s</w:t>
            </w:r>
            <w:r w:rsidRPr="001347AF">
              <w:rPr>
                <w:rFonts w:ascii="Arial" w:hAnsi="Arial" w:cs="Arial"/>
                <w:sz w:val="20"/>
              </w:rPr>
              <w:t>uch cooperation includes, but is not limited to, the following:</w:t>
            </w:r>
          </w:p>
          <w:p w14:paraId="09902651" w14:textId="77777777" w:rsidR="00174258" w:rsidRPr="001B4E3C" w:rsidRDefault="00174258" w:rsidP="002A7B55">
            <w:pPr>
              <w:pStyle w:val="Heading3"/>
              <w:numPr>
                <w:ilvl w:val="2"/>
                <w:numId w:val="9"/>
              </w:numPr>
              <w:tabs>
                <w:tab w:val="clear" w:pos="864"/>
                <w:tab w:val="num" w:pos="1242"/>
              </w:tabs>
              <w:spacing w:after="240"/>
              <w:ind w:left="1226" w:hanging="630"/>
              <w:rPr>
                <w:rFonts w:ascii="Arial" w:hAnsi="Arial" w:cs="Arial"/>
                <w:sz w:val="20"/>
              </w:rPr>
            </w:pPr>
            <w:r w:rsidRPr="001B4E3C">
              <w:rPr>
                <w:rFonts w:ascii="Arial" w:hAnsi="Arial" w:cs="Arial"/>
                <w:sz w:val="20"/>
              </w:rPr>
              <w:t>being available to be interviewed and replying fully and truthfully to all questions asked;</w:t>
            </w:r>
          </w:p>
          <w:p w14:paraId="7A1AB99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providing ADB with any items requested that are within the party’s control including, but not limited to, documents and other physical objects;</w:t>
            </w:r>
          </w:p>
          <w:p w14:paraId="6E4E5FE5"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4FC1BB38" w14:textId="686092DF"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43425D" w:rsidRPr="001008C8">
              <w:rPr>
                <w:rFonts w:ascii="Arial" w:hAnsi="Arial" w:cs="Arial"/>
                <w:sz w:val="20"/>
              </w:rPr>
              <w:t>I</w:t>
            </w:r>
            <w:r w:rsidR="0043425D">
              <w:rPr>
                <w:rFonts w:ascii="Arial" w:hAnsi="Arial" w:cs="Arial"/>
                <w:sz w:val="20"/>
              </w:rPr>
              <w:t xml:space="preserve">nformation and </w:t>
            </w:r>
            <w:r w:rsidR="0043425D" w:rsidRPr="001008C8">
              <w:rPr>
                <w:rFonts w:ascii="Arial" w:hAnsi="Arial" w:cs="Arial"/>
                <w:sz w:val="20"/>
              </w:rPr>
              <w:t>C</w:t>
            </w:r>
            <w:r w:rsidR="0043425D">
              <w:rPr>
                <w:rFonts w:ascii="Arial" w:hAnsi="Arial" w:cs="Arial"/>
                <w:sz w:val="20"/>
              </w:rPr>
              <w:t xml:space="preserve">ommunication </w:t>
            </w:r>
            <w:r w:rsidR="0043425D" w:rsidRPr="001008C8">
              <w:rPr>
                <w:rFonts w:ascii="Arial" w:hAnsi="Arial" w:cs="Arial"/>
                <w:sz w:val="20"/>
              </w:rPr>
              <w:t>T</w:t>
            </w:r>
            <w:r w:rsidR="0043425D">
              <w:rPr>
                <w:rFonts w:ascii="Arial" w:hAnsi="Arial" w:cs="Arial"/>
                <w:sz w:val="20"/>
              </w:rPr>
              <w:t>echnology</w:t>
            </w:r>
            <w:r w:rsidR="00FC7509">
              <w:rPr>
                <w:rFonts w:ascii="Arial" w:hAnsi="Arial" w:cs="Arial"/>
                <w:sz w:val="20"/>
              </w:rPr>
              <w:t xml:space="preserve"> (ICT)</w:t>
            </w:r>
            <w:r w:rsidRPr="001008C8">
              <w:rPr>
                <w:rFonts w:ascii="Arial" w:hAnsi="Arial" w:cs="Arial"/>
                <w:sz w:val="20"/>
              </w:rPr>
              <w:t xml:space="preserve"> resources or systems (including mobile phones, personal electronic devices, and electronic storage devices such as external disk drives);</w:t>
            </w:r>
          </w:p>
          <w:p w14:paraId="563823E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in any testing requested by ADB, including but not limited to, fingerprint identification, handwriting analysis, and physical examination and analysis; and </w:t>
            </w:r>
          </w:p>
          <w:p w14:paraId="42C5C5C8" w14:textId="77777777" w:rsidR="00174258" w:rsidRPr="00661DB4"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preserving and</w:t>
            </w:r>
            <w:r w:rsidRPr="002D03A4">
              <w:rPr>
                <w:rFonts w:ascii="Arial" w:hAnsi="Arial" w:cs="Arial"/>
                <w:sz w:val="20"/>
              </w:rPr>
              <w:t xml:space="preserve"> protecting confidentiality of all information discussed with, and as required by, ADB</w:t>
            </w:r>
            <w:r w:rsidR="001008C8">
              <w:rPr>
                <w:rFonts w:ascii="Arial" w:hAnsi="Arial" w:cs="Arial"/>
                <w:sz w:val="20"/>
              </w:rPr>
              <w:t>.</w:t>
            </w:r>
          </w:p>
          <w:p w14:paraId="38416F56" w14:textId="609585BF" w:rsidR="004B10A8" w:rsidRPr="004B10A8" w:rsidRDefault="00174258" w:rsidP="002A7B55">
            <w:pPr>
              <w:pStyle w:val="Header2-SubClauses"/>
              <w:numPr>
                <w:ilvl w:val="1"/>
                <w:numId w:val="7"/>
              </w:numPr>
              <w:ind w:left="506" w:hanging="450"/>
              <w:rPr>
                <w:rFonts w:ascii="Arial" w:hAnsi="Arial" w:cs="Arial"/>
                <w:sz w:val="20"/>
              </w:rPr>
            </w:pPr>
            <w:r w:rsidRPr="001F10FA">
              <w:rPr>
                <w:rFonts w:ascii="Arial" w:hAnsi="Arial" w:cs="Arial"/>
                <w:sz w:val="20"/>
              </w:rPr>
              <w:t xml:space="preserve">All Bidders, consultants, contractors and suppliers shall </w:t>
            </w:r>
            <w:r w:rsidR="00FA2AE0" w:rsidRPr="00FA2AE0">
              <w:rPr>
                <w:rFonts w:ascii="Arial" w:hAnsi="Arial" w:cs="Arial"/>
                <w:sz w:val="20"/>
              </w:rPr>
              <w:t xml:space="preserve">require their officers, directors, employees, personnel, agents to </w:t>
            </w:r>
            <w:r w:rsidRPr="001F10FA">
              <w:rPr>
                <w:rFonts w:ascii="Arial" w:hAnsi="Arial" w:cs="Arial"/>
                <w:sz w:val="20"/>
              </w:rPr>
              <w:t>ensure that, in its contract</w:t>
            </w:r>
            <w:r w:rsidR="00FA2AE0">
              <w:rPr>
                <w:rFonts w:ascii="Arial" w:hAnsi="Arial" w:cs="Arial"/>
                <w:sz w:val="20"/>
              </w:rPr>
              <w:t>s</w:t>
            </w:r>
            <w:r w:rsidRPr="001F10FA">
              <w:rPr>
                <w:rFonts w:ascii="Arial" w:hAnsi="Arial" w:cs="Arial"/>
                <w:sz w:val="20"/>
              </w:rPr>
              <w:t xml:space="preserve"> with its subconsultants, </w:t>
            </w:r>
            <w:r w:rsidR="0043425D">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43425D">
              <w:rPr>
                <w:rFonts w:ascii="Arial" w:hAnsi="Arial" w:cs="Arial"/>
                <w:sz w:val="20"/>
              </w:rPr>
              <w:t>S</w:t>
            </w:r>
            <w:r w:rsidRPr="001F10FA">
              <w:rPr>
                <w:rFonts w:ascii="Arial" w:hAnsi="Arial" w:cs="Arial"/>
                <w:sz w:val="20"/>
              </w:rPr>
              <w:t xml:space="preserve">ubcontractors and other third parties similarly </w:t>
            </w:r>
            <w:r w:rsidR="00FA2AE0">
              <w:rPr>
                <w:rFonts w:ascii="Arial" w:hAnsi="Arial" w:cs="Arial"/>
                <w:sz w:val="20"/>
              </w:rPr>
              <w:t>are obliged</w:t>
            </w:r>
            <w:r w:rsidRPr="001F10FA">
              <w:rPr>
                <w:rFonts w:ascii="Arial" w:hAnsi="Arial" w:cs="Arial"/>
                <w:sz w:val="20"/>
              </w:rPr>
              <w:t xml:space="preserve"> to cooperate fully in any investigation when requested by ADB to do so</w:t>
            </w:r>
            <w:r>
              <w:rPr>
                <w:rFonts w:ascii="Arial" w:hAnsi="Arial" w:cs="Arial"/>
                <w:sz w:val="20"/>
              </w:rPr>
              <w:t>.</w:t>
            </w:r>
          </w:p>
        </w:tc>
      </w:tr>
      <w:tr w:rsidR="004B10A8" w:rsidRPr="002B2946" w14:paraId="0B638EB0" w14:textId="77777777">
        <w:tc>
          <w:tcPr>
            <w:tcW w:w="2160" w:type="dxa"/>
          </w:tcPr>
          <w:p w14:paraId="0DD6C951" w14:textId="77777777" w:rsidR="004B10A8" w:rsidRPr="002B2946" w:rsidRDefault="004B10A8">
            <w:pPr>
              <w:pStyle w:val="P3Header1-Clauses"/>
              <w:tabs>
                <w:tab w:val="clear" w:pos="432"/>
              </w:tabs>
              <w:spacing w:after="240"/>
              <w:ind w:left="0" w:firstLine="0"/>
              <w:rPr>
                <w:rFonts w:ascii="Arial" w:hAnsi="Arial" w:cs="Arial"/>
                <w:sz w:val="20"/>
              </w:rPr>
            </w:pPr>
          </w:p>
        </w:tc>
        <w:tc>
          <w:tcPr>
            <w:tcW w:w="6948" w:type="dxa"/>
            <w:gridSpan w:val="2"/>
          </w:tcPr>
          <w:p w14:paraId="21C74C68" w14:textId="77777777" w:rsidR="004B10A8" w:rsidRDefault="004B10A8" w:rsidP="002A7B55">
            <w:pPr>
              <w:pStyle w:val="Header2-SubClauses"/>
              <w:numPr>
                <w:ilvl w:val="1"/>
                <w:numId w:val="7"/>
              </w:numPr>
              <w:ind w:left="506" w:hanging="450"/>
              <w:rPr>
                <w:rFonts w:ascii="Arial" w:hAnsi="Arial" w:cs="Arial"/>
                <w:sz w:val="20"/>
              </w:rPr>
            </w:pPr>
            <w:r>
              <w:rPr>
                <w:rFonts w:ascii="Arial" w:hAnsi="Arial" w:cs="Arial"/>
                <w:sz w:val="20"/>
              </w:rPr>
              <w:t xml:space="preserve">The Supplier shall permit ADB </w:t>
            </w:r>
            <w:r w:rsidR="00FA2AE0" w:rsidRPr="00FA2AE0">
              <w:rPr>
                <w:rFonts w:ascii="Arial" w:hAnsi="Arial" w:cs="Arial"/>
                <w:sz w:val="20"/>
              </w:rPr>
              <w:t xml:space="preserve">or its representative </w:t>
            </w:r>
            <w:r>
              <w:rPr>
                <w:rFonts w:ascii="Arial" w:hAnsi="Arial" w:cs="Arial"/>
                <w:sz w:val="20"/>
              </w:rPr>
              <w:t xml:space="preserve">to inspect the Supplier’s </w:t>
            </w:r>
            <w:r w:rsidR="00FA2AE0">
              <w:rPr>
                <w:rFonts w:ascii="Arial" w:hAnsi="Arial" w:cs="Arial"/>
                <w:sz w:val="20"/>
              </w:rPr>
              <w:t xml:space="preserve">site, assets, </w:t>
            </w:r>
            <w:r>
              <w:rPr>
                <w:rFonts w:ascii="Arial" w:hAnsi="Arial" w:cs="Arial"/>
                <w:sz w:val="20"/>
              </w:rPr>
              <w:t xml:space="preserve">accounts and records </w:t>
            </w:r>
            <w:r w:rsidR="00FA2AE0" w:rsidRPr="00FA2AE0">
              <w:rPr>
                <w:rFonts w:ascii="Arial" w:hAnsi="Arial" w:cs="Arial"/>
                <w:sz w:val="20"/>
              </w:rPr>
              <w:t xml:space="preserve">and other documents </w:t>
            </w:r>
            <w:r>
              <w:rPr>
                <w:rFonts w:ascii="Arial" w:hAnsi="Arial" w:cs="Arial"/>
                <w:sz w:val="20"/>
              </w:rPr>
              <w:t xml:space="preserve">relating to the </w:t>
            </w:r>
            <w:r w:rsidR="00FA2AE0" w:rsidRPr="00FA2AE0">
              <w:rPr>
                <w:rFonts w:ascii="Arial" w:hAnsi="Arial" w:cs="Arial"/>
                <w:sz w:val="20"/>
              </w:rPr>
              <w:t xml:space="preserve">bid submission and contract </w:t>
            </w:r>
            <w:r>
              <w:rPr>
                <w:rFonts w:ascii="Arial" w:hAnsi="Arial" w:cs="Arial"/>
                <w:sz w:val="20"/>
              </w:rPr>
              <w:t>performance of the Supplier and to have them audited by auditors appointed by ADB, if so required by ADB.</w:t>
            </w:r>
          </w:p>
          <w:p w14:paraId="03F5E51F" w14:textId="77BACFAB" w:rsidR="00FA2AE0" w:rsidRPr="001347AF" w:rsidRDefault="00FA2AE0" w:rsidP="002A7B55">
            <w:pPr>
              <w:pStyle w:val="Header2-SubClauses"/>
              <w:numPr>
                <w:ilvl w:val="1"/>
                <w:numId w:val="7"/>
              </w:numPr>
              <w:ind w:left="506" w:hanging="450"/>
              <w:rPr>
                <w:rFonts w:ascii="Arial" w:hAnsi="Arial" w:cs="Arial"/>
                <w:sz w:val="20"/>
              </w:rPr>
            </w:pPr>
            <w:r w:rsidRPr="00952142">
              <w:rPr>
                <w:rFonts w:ascii="Arial" w:hAnsi="Arial" w:cs="Arial"/>
                <w:sz w:val="20"/>
              </w:rPr>
              <w:t>The Supplier undertakes that no fees, gratuities, rebates, gifts, commissions or other payments, other than those shown in the bid, have been given or received in connection with the procurement process or in the contract execution.</w:t>
            </w:r>
            <w:r w:rsidR="00360AC2">
              <w:rPr>
                <w:rStyle w:val="FootnoteReference"/>
                <w:rFonts w:ascii="Arial" w:hAnsi="Arial" w:cs="Arial"/>
                <w:sz w:val="20"/>
              </w:rPr>
              <w:footnoteReference w:id="2"/>
            </w:r>
          </w:p>
        </w:tc>
      </w:tr>
      <w:tr w:rsidR="000C0E80" w:rsidRPr="002B2946" w14:paraId="0F2E41AD" w14:textId="77777777">
        <w:tc>
          <w:tcPr>
            <w:tcW w:w="2160" w:type="dxa"/>
          </w:tcPr>
          <w:p w14:paraId="0565A0CD" w14:textId="77777777" w:rsidR="000C0E80" w:rsidRPr="00E53DA1" w:rsidRDefault="000C0E80" w:rsidP="002A7B55">
            <w:pPr>
              <w:pStyle w:val="P3Header1-Clauses"/>
              <w:numPr>
                <w:ilvl w:val="0"/>
                <w:numId w:val="7"/>
              </w:numPr>
              <w:spacing w:before="120" w:after="120"/>
              <w:rPr>
                <w:rFonts w:ascii="Arial" w:hAnsi="Arial" w:cs="Arial"/>
                <w:bCs/>
                <w:sz w:val="20"/>
              </w:rPr>
            </w:pPr>
            <w:bookmarkStart w:id="11" w:name="_Toc468180040"/>
            <w:r w:rsidRPr="00E53DA1">
              <w:rPr>
                <w:rFonts w:ascii="Arial" w:hAnsi="Arial" w:cs="Arial"/>
                <w:bCs/>
                <w:sz w:val="20"/>
              </w:rPr>
              <w:lastRenderedPageBreak/>
              <w:t>Interpretation</w:t>
            </w:r>
            <w:bookmarkEnd w:id="11"/>
          </w:p>
        </w:tc>
        <w:tc>
          <w:tcPr>
            <w:tcW w:w="6948" w:type="dxa"/>
            <w:gridSpan w:val="2"/>
          </w:tcPr>
          <w:p w14:paraId="26D6880E" w14:textId="1C81458C" w:rsidR="000C0E80" w:rsidRPr="002B2946" w:rsidRDefault="000C0E80" w:rsidP="002A7B55">
            <w:pPr>
              <w:pStyle w:val="Header2-SubClauses"/>
              <w:numPr>
                <w:ilvl w:val="1"/>
                <w:numId w:val="7"/>
              </w:numPr>
              <w:spacing w:before="120" w:after="240"/>
              <w:ind w:hanging="628"/>
              <w:rPr>
                <w:rFonts w:ascii="Arial" w:hAnsi="Arial" w:cs="Arial"/>
                <w:sz w:val="20"/>
              </w:rPr>
            </w:pPr>
            <w:r w:rsidRPr="002B2946">
              <w:rPr>
                <w:rFonts w:ascii="Arial" w:hAnsi="Arial" w:cs="Arial"/>
                <w:sz w:val="20"/>
              </w:rPr>
              <w:t>If the context so requires it, singular means plural and vice versa.</w:t>
            </w:r>
          </w:p>
        </w:tc>
      </w:tr>
      <w:tr w:rsidR="000C0E80" w:rsidRPr="002B2946" w14:paraId="21841AF2" w14:textId="77777777">
        <w:tc>
          <w:tcPr>
            <w:tcW w:w="2160" w:type="dxa"/>
          </w:tcPr>
          <w:p w14:paraId="7C9A5359" w14:textId="77777777" w:rsidR="000C0E80" w:rsidRPr="002B2946" w:rsidRDefault="000C0E80">
            <w:pPr>
              <w:pStyle w:val="P3Header1-Clauses"/>
              <w:tabs>
                <w:tab w:val="clear" w:pos="432"/>
              </w:tabs>
              <w:spacing w:after="240"/>
              <w:ind w:left="0" w:firstLine="0"/>
              <w:jc w:val="both"/>
              <w:rPr>
                <w:rFonts w:ascii="Arial" w:hAnsi="Arial" w:cs="Arial"/>
                <w:sz w:val="20"/>
              </w:rPr>
            </w:pPr>
          </w:p>
        </w:tc>
        <w:tc>
          <w:tcPr>
            <w:tcW w:w="6948" w:type="dxa"/>
            <w:gridSpan w:val="2"/>
          </w:tcPr>
          <w:p w14:paraId="477C84CD"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Incoterms</w:t>
            </w:r>
          </w:p>
          <w:p w14:paraId="0EFF95E6" w14:textId="77777777" w:rsidR="000C0E80" w:rsidRPr="00F5428A" w:rsidRDefault="000C0E80" w:rsidP="002A7B55">
            <w:pPr>
              <w:pStyle w:val="Heading3"/>
              <w:numPr>
                <w:ilvl w:val="2"/>
                <w:numId w:val="10"/>
              </w:numPr>
              <w:tabs>
                <w:tab w:val="clear" w:pos="864"/>
                <w:tab w:val="num" w:pos="1242"/>
              </w:tabs>
              <w:spacing w:after="240"/>
              <w:rPr>
                <w:rFonts w:ascii="Arial" w:hAnsi="Arial" w:cs="Arial"/>
                <w:sz w:val="20"/>
              </w:rPr>
            </w:pPr>
            <w:r w:rsidRPr="00F5428A">
              <w:rPr>
                <w:rFonts w:ascii="Arial" w:hAnsi="Arial" w:cs="Arial"/>
                <w:sz w:val="20"/>
              </w:rPr>
              <w:t>The meaning of any trade term and the rights and obligations of parties thereunder shall be as prescribed by Incoterms.</w:t>
            </w:r>
          </w:p>
          <w:p w14:paraId="7E2661D5" w14:textId="77777777" w:rsidR="000C0E80" w:rsidRPr="002B2946" w:rsidRDefault="000C0E80" w:rsidP="002A7B55">
            <w:pPr>
              <w:pStyle w:val="Heading3"/>
              <w:numPr>
                <w:ilvl w:val="2"/>
                <w:numId w:val="10"/>
              </w:numPr>
              <w:tabs>
                <w:tab w:val="clear" w:pos="864"/>
                <w:tab w:val="num" w:pos="1242"/>
              </w:tabs>
              <w:spacing w:after="240"/>
              <w:rPr>
                <w:rFonts w:ascii="Arial" w:hAnsi="Arial" w:cs="Arial"/>
                <w:sz w:val="20"/>
              </w:rPr>
            </w:pPr>
            <w:r w:rsidRPr="002B2946">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0C0E80" w:rsidRPr="002B2946" w14:paraId="4BA09664" w14:textId="77777777">
        <w:tc>
          <w:tcPr>
            <w:tcW w:w="2160" w:type="dxa"/>
          </w:tcPr>
          <w:p w14:paraId="640A8569" w14:textId="77777777" w:rsidR="000C0E80" w:rsidRPr="002B2946" w:rsidRDefault="000C0E80">
            <w:pPr>
              <w:spacing w:after="240"/>
              <w:rPr>
                <w:rFonts w:ascii="Arial" w:hAnsi="Arial" w:cs="Arial"/>
                <w:sz w:val="20"/>
              </w:rPr>
            </w:pPr>
          </w:p>
        </w:tc>
        <w:tc>
          <w:tcPr>
            <w:tcW w:w="6948" w:type="dxa"/>
            <w:gridSpan w:val="2"/>
          </w:tcPr>
          <w:p w14:paraId="02AD02A3"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Entire Agreement</w:t>
            </w:r>
          </w:p>
          <w:p w14:paraId="424AD37F" w14:textId="77777777" w:rsidR="000C0E80" w:rsidRPr="002B2946" w:rsidRDefault="000C0E80">
            <w:pPr>
              <w:spacing w:after="360"/>
              <w:ind w:left="618"/>
              <w:rPr>
                <w:rFonts w:ascii="Arial" w:hAnsi="Arial" w:cs="Arial"/>
                <w:sz w:val="20"/>
              </w:rPr>
            </w:pPr>
            <w:r w:rsidRPr="002B2946">
              <w:rPr>
                <w:rFonts w:ascii="Arial" w:hAnsi="Arial" w:cs="Arial"/>
                <w:sz w:val="20"/>
              </w:rPr>
              <w:t>The Contract constitutes the entire agreement between the Purchaser and the Supplier and supersedes all communications, negotiations</w:t>
            </w:r>
            <w:r w:rsidR="001C086C">
              <w:rPr>
                <w:rFonts w:ascii="Arial" w:hAnsi="Arial" w:cs="Arial"/>
                <w:sz w:val="20"/>
              </w:rPr>
              <w:t>,</w:t>
            </w:r>
            <w:r w:rsidRPr="002B2946">
              <w:rPr>
                <w:rFonts w:ascii="Arial" w:hAnsi="Arial" w:cs="Arial"/>
                <w:sz w:val="20"/>
              </w:rPr>
              <w:t xml:space="preserve"> and agreements (whether written or oral) of parties with respect thereto made prior to the date of Contract.</w:t>
            </w:r>
          </w:p>
        </w:tc>
      </w:tr>
      <w:tr w:rsidR="000C0E80" w:rsidRPr="002B2946" w14:paraId="18BB7E40" w14:textId="77777777">
        <w:tc>
          <w:tcPr>
            <w:tcW w:w="2160" w:type="dxa"/>
          </w:tcPr>
          <w:p w14:paraId="6AB65058" w14:textId="77777777" w:rsidR="000C0E80" w:rsidRPr="002B2946" w:rsidRDefault="000C0E80">
            <w:pPr>
              <w:spacing w:after="240"/>
              <w:rPr>
                <w:rFonts w:ascii="Arial" w:hAnsi="Arial" w:cs="Arial"/>
                <w:sz w:val="20"/>
              </w:rPr>
            </w:pPr>
          </w:p>
        </w:tc>
        <w:tc>
          <w:tcPr>
            <w:tcW w:w="6948" w:type="dxa"/>
            <w:gridSpan w:val="2"/>
          </w:tcPr>
          <w:p w14:paraId="6F352DE3" w14:textId="77777777" w:rsidR="000C0E80" w:rsidRPr="002B2946" w:rsidRDefault="000C0E80" w:rsidP="002A7B55">
            <w:pPr>
              <w:pStyle w:val="Header2-SubClauses"/>
              <w:numPr>
                <w:ilvl w:val="1"/>
                <w:numId w:val="7"/>
              </w:numPr>
              <w:spacing w:after="240"/>
              <w:ind w:left="618" w:hanging="618"/>
              <w:rPr>
                <w:rFonts w:ascii="Arial" w:hAnsi="Arial" w:cs="Arial"/>
                <w:sz w:val="20"/>
              </w:rPr>
            </w:pPr>
            <w:r w:rsidRPr="002B2946">
              <w:rPr>
                <w:rFonts w:ascii="Arial" w:hAnsi="Arial" w:cs="Arial"/>
                <w:sz w:val="20"/>
              </w:rPr>
              <w:t>Amendment</w:t>
            </w:r>
          </w:p>
          <w:p w14:paraId="662E4936" w14:textId="77777777" w:rsidR="000C0E80" w:rsidRPr="002B2946" w:rsidRDefault="000C0E80">
            <w:pPr>
              <w:spacing w:after="360"/>
              <w:ind w:left="618"/>
              <w:rPr>
                <w:rFonts w:ascii="Arial" w:hAnsi="Arial" w:cs="Arial"/>
                <w:sz w:val="20"/>
              </w:rPr>
            </w:pPr>
            <w:r w:rsidRPr="002B2946">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0C0E80" w:rsidRPr="002B2946" w14:paraId="7E3E237A" w14:textId="77777777">
        <w:tc>
          <w:tcPr>
            <w:tcW w:w="2160" w:type="dxa"/>
          </w:tcPr>
          <w:p w14:paraId="6BE72AB9" w14:textId="77777777" w:rsidR="000C0E80" w:rsidRPr="002B2946" w:rsidRDefault="000C0E80">
            <w:pPr>
              <w:spacing w:after="240"/>
              <w:rPr>
                <w:rFonts w:ascii="Arial" w:hAnsi="Arial" w:cs="Arial"/>
                <w:sz w:val="20"/>
              </w:rPr>
            </w:pPr>
          </w:p>
        </w:tc>
        <w:tc>
          <w:tcPr>
            <w:tcW w:w="6948" w:type="dxa"/>
            <w:gridSpan w:val="2"/>
          </w:tcPr>
          <w:p w14:paraId="1E5EF45E"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Nonwaiver</w:t>
            </w:r>
          </w:p>
          <w:p w14:paraId="3BD1890C" w14:textId="77777777" w:rsidR="000C0E80" w:rsidRPr="00F5428A" w:rsidRDefault="000C0E80" w:rsidP="002A7B55">
            <w:pPr>
              <w:pStyle w:val="Heading3"/>
              <w:numPr>
                <w:ilvl w:val="2"/>
                <w:numId w:val="11"/>
              </w:numPr>
              <w:tabs>
                <w:tab w:val="clear" w:pos="864"/>
                <w:tab w:val="num" w:pos="1242"/>
              </w:tabs>
              <w:spacing w:after="240"/>
              <w:rPr>
                <w:rFonts w:ascii="Arial" w:hAnsi="Arial" w:cs="Arial"/>
                <w:sz w:val="20"/>
              </w:rPr>
            </w:pPr>
            <w:r w:rsidRPr="00F5428A">
              <w:rPr>
                <w:rFonts w:ascii="Arial" w:hAnsi="Arial" w:cs="Arial"/>
                <w:sz w:val="20"/>
              </w:rPr>
              <w:t>Subject to GCC Sub</w:t>
            </w:r>
            <w:r w:rsidR="001C086C" w:rsidRPr="00F5428A">
              <w:rPr>
                <w:rFonts w:ascii="Arial" w:hAnsi="Arial" w:cs="Arial"/>
                <w:sz w:val="20"/>
              </w:rPr>
              <w:t>c</w:t>
            </w:r>
            <w:r w:rsidRPr="00F5428A">
              <w:rPr>
                <w:rFonts w:ascii="Arial" w:hAnsi="Arial"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70837576"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0C0E80" w:rsidRPr="002B2946" w14:paraId="09B62F80" w14:textId="77777777">
        <w:tc>
          <w:tcPr>
            <w:tcW w:w="2160" w:type="dxa"/>
          </w:tcPr>
          <w:p w14:paraId="30E40A04" w14:textId="77777777" w:rsidR="000C0E80" w:rsidRPr="002B2946" w:rsidRDefault="000C0E80">
            <w:pPr>
              <w:spacing w:after="240"/>
              <w:rPr>
                <w:rFonts w:ascii="Arial" w:hAnsi="Arial" w:cs="Arial"/>
                <w:sz w:val="20"/>
              </w:rPr>
            </w:pPr>
          </w:p>
        </w:tc>
        <w:tc>
          <w:tcPr>
            <w:tcW w:w="6948" w:type="dxa"/>
            <w:gridSpan w:val="2"/>
          </w:tcPr>
          <w:p w14:paraId="3760F75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Severability</w:t>
            </w:r>
          </w:p>
          <w:p w14:paraId="1DFCE3A7" w14:textId="77777777" w:rsidR="000C0E80" w:rsidRPr="002B2946" w:rsidRDefault="000C0E80">
            <w:pPr>
              <w:spacing w:after="360"/>
              <w:ind w:left="618"/>
              <w:rPr>
                <w:rFonts w:ascii="Arial" w:hAnsi="Arial" w:cs="Arial"/>
                <w:sz w:val="20"/>
              </w:rPr>
            </w:pPr>
            <w:r w:rsidRPr="002B2946">
              <w:rPr>
                <w:rFonts w:ascii="Arial" w:hAnsi="Arial" w:cs="Arial"/>
                <w:sz w:val="20"/>
              </w:rPr>
              <w:t>If any provision or condition of the Contract is prohibited or rendered invalid or unenforceable, such prohibition, invalidity</w:t>
            </w:r>
            <w:r w:rsidR="00A4008E">
              <w:rPr>
                <w:rFonts w:ascii="Arial" w:hAnsi="Arial" w:cs="Arial"/>
                <w:sz w:val="20"/>
              </w:rPr>
              <w:t>,</w:t>
            </w:r>
            <w:r w:rsidRPr="002B2946">
              <w:rPr>
                <w:rFonts w:ascii="Arial" w:hAnsi="Arial" w:cs="Arial"/>
                <w:sz w:val="20"/>
              </w:rPr>
              <w:t xml:space="preserve"> or unenforceability shall not affect the validity or enforceability of any other provisions and conditions of the Contract.</w:t>
            </w:r>
          </w:p>
        </w:tc>
      </w:tr>
      <w:tr w:rsidR="000C0E80" w:rsidRPr="002B2946" w14:paraId="521134DC" w14:textId="77777777">
        <w:tc>
          <w:tcPr>
            <w:tcW w:w="2160" w:type="dxa"/>
          </w:tcPr>
          <w:p w14:paraId="2D48ECF6" w14:textId="77777777" w:rsidR="000C0E80" w:rsidRPr="002B2946" w:rsidRDefault="000C0E80" w:rsidP="002A7B55">
            <w:pPr>
              <w:pStyle w:val="P3Header1-Clauses"/>
              <w:numPr>
                <w:ilvl w:val="0"/>
                <w:numId w:val="7"/>
              </w:numPr>
              <w:spacing w:after="120"/>
              <w:rPr>
                <w:rFonts w:ascii="Arial" w:hAnsi="Arial" w:cs="Arial"/>
                <w:sz w:val="20"/>
              </w:rPr>
            </w:pPr>
            <w:bookmarkStart w:id="12" w:name="_Toc468180041"/>
            <w:r w:rsidRPr="00E53DA1">
              <w:rPr>
                <w:rFonts w:ascii="Arial" w:hAnsi="Arial" w:cs="Arial"/>
                <w:bCs/>
                <w:sz w:val="20"/>
              </w:rPr>
              <w:t>Language</w:t>
            </w:r>
            <w:bookmarkEnd w:id="12"/>
          </w:p>
        </w:tc>
        <w:tc>
          <w:tcPr>
            <w:tcW w:w="6948" w:type="dxa"/>
            <w:gridSpan w:val="2"/>
          </w:tcPr>
          <w:p w14:paraId="61B75A5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t>
            </w:r>
            <w:r w:rsidRPr="002B2946">
              <w:rPr>
                <w:rFonts w:ascii="Arial" w:hAnsi="Arial" w:cs="Arial"/>
                <w:sz w:val="20"/>
              </w:rPr>
              <w:lastRenderedPageBreak/>
              <w:t>which case, for purposes of interpretation of the Contract, this translation shall govern.</w:t>
            </w:r>
          </w:p>
        </w:tc>
      </w:tr>
      <w:tr w:rsidR="000C0E80" w:rsidRPr="002B2946" w14:paraId="16FC6177" w14:textId="77777777">
        <w:tc>
          <w:tcPr>
            <w:tcW w:w="2160" w:type="dxa"/>
          </w:tcPr>
          <w:p w14:paraId="7925CEC9"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3A7AE05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bear all costs of translation to the governing language and all risks of the accuracy of such translation.</w:t>
            </w:r>
          </w:p>
        </w:tc>
      </w:tr>
      <w:tr w:rsidR="000C0E80" w:rsidRPr="002B2946" w14:paraId="39B5B95C" w14:textId="77777777">
        <w:tc>
          <w:tcPr>
            <w:tcW w:w="2160" w:type="dxa"/>
          </w:tcPr>
          <w:p w14:paraId="6B33C421" w14:textId="77777777" w:rsidR="000C0E80" w:rsidRPr="002B2946" w:rsidRDefault="000C0E80" w:rsidP="002A7B55">
            <w:pPr>
              <w:pStyle w:val="P3Header1-Clauses"/>
              <w:numPr>
                <w:ilvl w:val="0"/>
                <w:numId w:val="7"/>
              </w:numPr>
              <w:spacing w:after="120"/>
              <w:rPr>
                <w:rFonts w:ascii="Arial" w:hAnsi="Arial" w:cs="Arial"/>
                <w:sz w:val="20"/>
              </w:rPr>
            </w:pPr>
            <w:bookmarkStart w:id="13" w:name="_Toc468180042"/>
            <w:r w:rsidRPr="00E53DA1">
              <w:rPr>
                <w:rFonts w:ascii="Arial" w:hAnsi="Arial" w:cs="Arial"/>
                <w:bCs/>
                <w:sz w:val="20"/>
              </w:rPr>
              <w:t>Joint</w:t>
            </w:r>
            <w:r w:rsidRPr="002B2946">
              <w:rPr>
                <w:rFonts w:ascii="Arial" w:hAnsi="Arial" w:cs="Arial"/>
                <w:sz w:val="20"/>
              </w:rPr>
              <w:t xml:space="preserve"> Venture</w:t>
            </w:r>
            <w:bookmarkEnd w:id="13"/>
          </w:p>
        </w:tc>
        <w:tc>
          <w:tcPr>
            <w:tcW w:w="6948" w:type="dxa"/>
            <w:gridSpan w:val="2"/>
          </w:tcPr>
          <w:p w14:paraId="3BF82524" w14:textId="77777777" w:rsidR="000C0E80" w:rsidRPr="002B2946" w:rsidRDefault="00562A3C" w:rsidP="002A7B55">
            <w:pPr>
              <w:pStyle w:val="Header2-SubClauses"/>
              <w:numPr>
                <w:ilvl w:val="1"/>
                <w:numId w:val="7"/>
              </w:numPr>
              <w:spacing w:after="240"/>
              <w:ind w:left="618" w:hanging="618"/>
              <w:rPr>
                <w:rFonts w:ascii="Arial" w:hAnsi="Arial" w:cs="Arial"/>
                <w:sz w:val="20"/>
              </w:rPr>
            </w:pPr>
            <w:r>
              <w:rPr>
                <w:rFonts w:ascii="Arial" w:hAnsi="Arial" w:cs="Arial"/>
                <w:sz w:val="20"/>
              </w:rPr>
              <w:t>I</w:t>
            </w:r>
            <w:r w:rsidR="000C0E80" w:rsidRPr="002B2946">
              <w:rPr>
                <w:rFonts w:ascii="Arial" w:hAnsi="Arial" w:cs="Arial"/>
                <w:sz w:val="20"/>
              </w:rPr>
              <w:t xml:space="preserve">f the Supplier is a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all of the parties shall be jointly and severally liable to the Purchaser for the fulfillment of the provisions of the Contract and shall designate one party to act as a leader with authority to bind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The composition or the constitution of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enture shall not be altered without the prior consent of the Purchaser.</w:t>
            </w:r>
          </w:p>
        </w:tc>
      </w:tr>
      <w:tr w:rsidR="000C0E80" w:rsidRPr="002B2946" w14:paraId="0A69BCBE" w14:textId="77777777">
        <w:tc>
          <w:tcPr>
            <w:tcW w:w="2160" w:type="dxa"/>
          </w:tcPr>
          <w:p w14:paraId="0B94CBC0" w14:textId="77777777" w:rsidR="000C0E80" w:rsidRPr="002B2946" w:rsidRDefault="000C0E80" w:rsidP="002A7B55">
            <w:pPr>
              <w:pStyle w:val="P3Header1-Clauses"/>
              <w:numPr>
                <w:ilvl w:val="0"/>
                <w:numId w:val="7"/>
              </w:numPr>
              <w:spacing w:after="120"/>
              <w:rPr>
                <w:rFonts w:ascii="Arial" w:hAnsi="Arial" w:cs="Arial"/>
                <w:sz w:val="20"/>
              </w:rPr>
            </w:pPr>
            <w:bookmarkStart w:id="14" w:name="_Toc468180043"/>
            <w:r w:rsidRPr="00E53DA1">
              <w:rPr>
                <w:rFonts w:ascii="Arial" w:hAnsi="Arial" w:cs="Arial"/>
                <w:bCs/>
                <w:sz w:val="20"/>
              </w:rPr>
              <w:t>Eligibility</w:t>
            </w:r>
            <w:bookmarkEnd w:id="14"/>
          </w:p>
        </w:tc>
        <w:tc>
          <w:tcPr>
            <w:tcW w:w="6948" w:type="dxa"/>
            <w:gridSpan w:val="2"/>
          </w:tcPr>
          <w:p w14:paraId="6659499B"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The Supplier and its Subcontractors shall have the nationality of an eligible country. A Supplier or Subcontractor shall be deemed to have the nationality of a country if it is a citizen or constituted</w:t>
            </w:r>
            <w:r w:rsidR="00E42D8E">
              <w:rPr>
                <w:rFonts w:ascii="Arial" w:hAnsi="Arial" w:cs="Arial"/>
                <w:sz w:val="20"/>
              </w:rPr>
              <w:t>,</w:t>
            </w:r>
            <w:r w:rsidRPr="002B2946">
              <w:rPr>
                <w:rFonts w:ascii="Arial" w:hAnsi="Arial" w:cs="Arial"/>
                <w:sz w:val="20"/>
              </w:rPr>
              <w:t xml:space="preserve"> incorporated, </w:t>
            </w:r>
            <w:r w:rsidR="00E42D8E">
              <w:rPr>
                <w:rFonts w:ascii="Arial" w:hAnsi="Arial" w:cs="Arial"/>
                <w:sz w:val="20"/>
              </w:rPr>
              <w:t xml:space="preserve">or registered, </w:t>
            </w:r>
            <w:r w:rsidRPr="002B2946">
              <w:rPr>
                <w:rFonts w:ascii="Arial" w:hAnsi="Arial" w:cs="Arial"/>
                <w:sz w:val="20"/>
              </w:rPr>
              <w:t>and operates in conformity with the provisions of the laws of that country.</w:t>
            </w:r>
          </w:p>
        </w:tc>
      </w:tr>
      <w:tr w:rsidR="000C0E80" w:rsidRPr="002B2946" w14:paraId="2ACDB9A8" w14:textId="77777777">
        <w:tc>
          <w:tcPr>
            <w:tcW w:w="2160" w:type="dxa"/>
          </w:tcPr>
          <w:p w14:paraId="157A7B0D"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16CF53C7"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 xml:space="preserve">All Goods and Related Services to be supplied under the Contract and financed by ADB shall have their origin in Eligible Countries. For the purpose of this </w:t>
            </w:r>
            <w:r w:rsidR="00AE0E34">
              <w:rPr>
                <w:rFonts w:ascii="Arial" w:hAnsi="Arial" w:cs="Arial"/>
                <w:sz w:val="20"/>
              </w:rPr>
              <w:t>c</w:t>
            </w:r>
            <w:r w:rsidRPr="002B2946">
              <w:rPr>
                <w:rFonts w:ascii="Arial" w:hAnsi="Arial" w:cs="Arial"/>
                <w:sz w:val="20"/>
              </w:rPr>
              <w:t xml:space="preserve">lause, </w:t>
            </w:r>
            <w:r w:rsidR="00AA52A4">
              <w:rPr>
                <w:rFonts w:ascii="Arial" w:hAnsi="Arial" w:cs="Arial"/>
                <w:sz w:val="20"/>
              </w:rPr>
              <w:t xml:space="preserve">“country of </w:t>
            </w:r>
            <w:r w:rsidRPr="002B2946">
              <w:rPr>
                <w:rFonts w:ascii="Arial" w:hAnsi="Arial" w:cs="Arial"/>
                <w:sz w:val="20"/>
              </w:rPr>
              <w:t>origin</w:t>
            </w:r>
            <w:r w:rsidR="00AA52A4">
              <w:rPr>
                <w:rFonts w:ascii="Arial" w:hAnsi="Arial" w:cs="Arial"/>
                <w:sz w:val="20"/>
              </w:rPr>
              <w:t>”</w:t>
            </w:r>
            <w:r w:rsidRPr="002B2946">
              <w:rPr>
                <w:rFonts w:ascii="Arial" w:hAnsi="Arial"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0C0E80" w:rsidRPr="002B2946" w14:paraId="34D06653" w14:textId="77777777">
        <w:tc>
          <w:tcPr>
            <w:tcW w:w="2160" w:type="dxa"/>
          </w:tcPr>
          <w:p w14:paraId="31583CFF" w14:textId="77777777" w:rsidR="000C0E80" w:rsidRPr="002B2946" w:rsidRDefault="000C0E80" w:rsidP="002A7B55">
            <w:pPr>
              <w:pStyle w:val="P3Header1-Clauses"/>
              <w:numPr>
                <w:ilvl w:val="0"/>
                <w:numId w:val="7"/>
              </w:numPr>
              <w:spacing w:after="120"/>
              <w:rPr>
                <w:rFonts w:ascii="Arial" w:hAnsi="Arial" w:cs="Arial"/>
                <w:sz w:val="20"/>
              </w:rPr>
            </w:pPr>
            <w:bookmarkStart w:id="15" w:name="_Toc468180044"/>
            <w:r w:rsidRPr="00E53DA1">
              <w:rPr>
                <w:rFonts w:ascii="Arial" w:hAnsi="Arial" w:cs="Arial"/>
                <w:bCs/>
                <w:sz w:val="20"/>
              </w:rPr>
              <w:t>Notices</w:t>
            </w:r>
            <w:bookmarkEnd w:id="15"/>
          </w:p>
        </w:tc>
        <w:tc>
          <w:tcPr>
            <w:tcW w:w="6948" w:type="dxa"/>
            <w:gridSpan w:val="2"/>
          </w:tcPr>
          <w:p w14:paraId="2128C9BF"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0C0E80" w:rsidRPr="002B2946" w14:paraId="6693120C" w14:textId="77777777">
        <w:tc>
          <w:tcPr>
            <w:tcW w:w="2160" w:type="dxa"/>
          </w:tcPr>
          <w:p w14:paraId="39F251FF"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2040874B"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 Notice shall be effective when delivered or on the Notice’s effective date, whichever is later.</w:t>
            </w:r>
          </w:p>
        </w:tc>
      </w:tr>
      <w:tr w:rsidR="000C0E80" w:rsidRPr="002B2946" w14:paraId="28050AA4" w14:textId="77777777">
        <w:trPr>
          <w:gridAfter w:val="1"/>
          <w:wAfter w:w="18" w:type="dxa"/>
        </w:trPr>
        <w:tc>
          <w:tcPr>
            <w:tcW w:w="2160" w:type="dxa"/>
          </w:tcPr>
          <w:p w14:paraId="33285357" w14:textId="77777777" w:rsidR="000C0E80" w:rsidRPr="00E53DA1" w:rsidRDefault="000C0E80" w:rsidP="002A7B55">
            <w:pPr>
              <w:pStyle w:val="P3Header1-Clauses"/>
              <w:numPr>
                <w:ilvl w:val="0"/>
                <w:numId w:val="7"/>
              </w:numPr>
              <w:spacing w:after="120"/>
              <w:rPr>
                <w:rFonts w:ascii="Arial" w:hAnsi="Arial" w:cs="Arial"/>
                <w:bCs/>
                <w:sz w:val="20"/>
              </w:rPr>
            </w:pPr>
            <w:bookmarkStart w:id="16" w:name="_Toc468180045"/>
            <w:r w:rsidRPr="00E53DA1">
              <w:rPr>
                <w:rFonts w:ascii="Arial" w:hAnsi="Arial" w:cs="Arial"/>
                <w:bCs/>
                <w:sz w:val="20"/>
              </w:rPr>
              <w:t>Governing Law</w:t>
            </w:r>
            <w:bookmarkEnd w:id="16"/>
          </w:p>
        </w:tc>
        <w:tc>
          <w:tcPr>
            <w:tcW w:w="6930" w:type="dxa"/>
          </w:tcPr>
          <w:p w14:paraId="2D12098C"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Contract shall be governed by and interpreted in accordance with the laws of the Purchaser’s country, unless otherwise specified in the SCC.</w:t>
            </w:r>
          </w:p>
        </w:tc>
      </w:tr>
      <w:tr w:rsidR="000C0E80" w:rsidRPr="002B2946" w14:paraId="15F89B58" w14:textId="77777777">
        <w:trPr>
          <w:gridAfter w:val="1"/>
          <w:wAfter w:w="18" w:type="dxa"/>
        </w:trPr>
        <w:tc>
          <w:tcPr>
            <w:tcW w:w="2160" w:type="dxa"/>
          </w:tcPr>
          <w:p w14:paraId="6475F3B1" w14:textId="77777777" w:rsidR="000C0E80" w:rsidRPr="00E53DA1" w:rsidRDefault="000C0E80" w:rsidP="002A7B55">
            <w:pPr>
              <w:pStyle w:val="P3Header1-Clauses"/>
              <w:numPr>
                <w:ilvl w:val="0"/>
                <w:numId w:val="7"/>
              </w:numPr>
              <w:spacing w:after="120"/>
              <w:rPr>
                <w:rFonts w:ascii="Arial" w:hAnsi="Arial" w:cs="Arial"/>
                <w:bCs/>
                <w:sz w:val="20"/>
              </w:rPr>
            </w:pPr>
            <w:bookmarkStart w:id="17" w:name="_Toc468180046"/>
            <w:r w:rsidRPr="00E53DA1">
              <w:rPr>
                <w:rFonts w:ascii="Arial" w:hAnsi="Arial" w:cs="Arial"/>
                <w:bCs/>
                <w:sz w:val="20"/>
              </w:rPr>
              <w:t>Settlement of Disputes</w:t>
            </w:r>
            <w:bookmarkEnd w:id="17"/>
          </w:p>
        </w:tc>
        <w:tc>
          <w:tcPr>
            <w:tcW w:w="6930" w:type="dxa"/>
          </w:tcPr>
          <w:p w14:paraId="1C12BD65"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0C0E80" w:rsidRPr="002B2946" w14:paraId="13E81BC2" w14:textId="77777777">
        <w:trPr>
          <w:gridAfter w:val="1"/>
          <w:wAfter w:w="18" w:type="dxa"/>
        </w:trPr>
        <w:tc>
          <w:tcPr>
            <w:tcW w:w="2160" w:type="dxa"/>
          </w:tcPr>
          <w:p w14:paraId="7D6C35AA" w14:textId="77777777" w:rsidR="000C0E80" w:rsidRPr="002B2946" w:rsidRDefault="000C0E80">
            <w:pPr>
              <w:spacing w:after="240"/>
              <w:rPr>
                <w:rFonts w:ascii="Arial" w:hAnsi="Arial" w:cs="Arial"/>
                <w:sz w:val="20"/>
              </w:rPr>
            </w:pPr>
          </w:p>
        </w:tc>
        <w:tc>
          <w:tcPr>
            <w:tcW w:w="6930" w:type="dxa"/>
          </w:tcPr>
          <w:p w14:paraId="3B53AB87"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0C0E80" w:rsidRPr="002B2946" w14:paraId="5787EDB9" w14:textId="77777777">
        <w:trPr>
          <w:gridAfter w:val="1"/>
          <w:wAfter w:w="18" w:type="dxa"/>
        </w:trPr>
        <w:tc>
          <w:tcPr>
            <w:tcW w:w="2160" w:type="dxa"/>
          </w:tcPr>
          <w:p w14:paraId="4A7DA06B" w14:textId="77777777" w:rsidR="000C0E80" w:rsidRPr="00E53DA1" w:rsidRDefault="000C0E80" w:rsidP="002A7B55">
            <w:pPr>
              <w:pStyle w:val="P3Header1-Clauses"/>
              <w:numPr>
                <w:ilvl w:val="0"/>
                <w:numId w:val="7"/>
              </w:numPr>
              <w:spacing w:after="120"/>
              <w:rPr>
                <w:rFonts w:ascii="Arial" w:hAnsi="Arial" w:cs="Arial"/>
                <w:bCs/>
                <w:sz w:val="20"/>
              </w:rPr>
            </w:pPr>
            <w:bookmarkStart w:id="18" w:name="_Toc468180047"/>
            <w:r w:rsidRPr="00E53DA1">
              <w:rPr>
                <w:rFonts w:ascii="Arial" w:hAnsi="Arial" w:cs="Arial"/>
                <w:bCs/>
                <w:sz w:val="20"/>
              </w:rPr>
              <w:t>Scope of Supply</w:t>
            </w:r>
            <w:bookmarkEnd w:id="18"/>
          </w:p>
        </w:tc>
        <w:tc>
          <w:tcPr>
            <w:tcW w:w="6930" w:type="dxa"/>
          </w:tcPr>
          <w:p w14:paraId="507FF286"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Subject to the SCC, the Goods and Related Services to be supplied shall be as specified in Section </w:t>
            </w:r>
            <w:r w:rsidR="001D0F50">
              <w:rPr>
                <w:rFonts w:ascii="Arial" w:hAnsi="Arial" w:cs="Arial"/>
                <w:sz w:val="20"/>
              </w:rPr>
              <w:t>6</w:t>
            </w:r>
            <w:r w:rsidRPr="002B2946">
              <w:rPr>
                <w:rFonts w:ascii="Arial" w:hAnsi="Arial" w:cs="Arial"/>
                <w:sz w:val="20"/>
              </w:rPr>
              <w:t xml:space="preserve"> </w:t>
            </w:r>
            <w:r w:rsidR="001D0F50">
              <w:rPr>
                <w:rFonts w:ascii="Arial" w:hAnsi="Arial" w:cs="Arial"/>
                <w:sz w:val="20"/>
              </w:rPr>
              <w:t>(</w:t>
            </w:r>
            <w:r w:rsidRPr="002B2946">
              <w:rPr>
                <w:rFonts w:ascii="Arial" w:hAnsi="Arial" w:cs="Arial"/>
                <w:sz w:val="20"/>
              </w:rPr>
              <w:t>Schedule of Supply</w:t>
            </w:r>
            <w:r w:rsidR="001D0F50">
              <w:rPr>
                <w:rFonts w:ascii="Arial" w:hAnsi="Arial" w:cs="Arial"/>
                <w:sz w:val="20"/>
              </w:rPr>
              <w:t>)</w:t>
            </w:r>
            <w:r w:rsidRPr="002B2946">
              <w:rPr>
                <w:rFonts w:ascii="Arial" w:hAnsi="Arial" w:cs="Arial"/>
                <w:sz w:val="20"/>
              </w:rPr>
              <w:t>.</w:t>
            </w:r>
          </w:p>
        </w:tc>
      </w:tr>
      <w:tr w:rsidR="000C0E80" w:rsidRPr="002B2946" w14:paraId="03F80796" w14:textId="77777777">
        <w:trPr>
          <w:gridAfter w:val="1"/>
          <w:wAfter w:w="18" w:type="dxa"/>
        </w:trPr>
        <w:tc>
          <w:tcPr>
            <w:tcW w:w="2160" w:type="dxa"/>
          </w:tcPr>
          <w:p w14:paraId="14B7B364"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6669CD5B"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w:t>
            </w:r>
            <w:r w:rsidRPr="002B2946">
              <w:rPr>
                <w:rFonts w:ascii="Arial" w:hAnsi="Arial" w:cs="Arial"/>
                <w:sz w:val="20"/>
              </w:rPr>
              <w:lastRenderedPageBreak/>
              <w:t xml:space="preserve">for attaining Delivery and Completion of the Goods and Related Services as if such items were expressly mentioned in the Contract. </w:t>
            </w:r>
          </w:p>
        </w:tc>
      </w:tr>
      <w:tr w:rsidR="000C0E80" w:rsidRPr="002B2946" w14:paraId="210CA8F3" w14:textId="77777777">
        <w:trPr>
          <w:gridAfter w:val="1"/>
          <w:wAfter w:w="18" w:type="dxa"/>
        </w:trPr>
        <w:tc>
          <w:tcPr>
            <w:tcW w:w="2160" w:type="dxa"/>
          </w:tcPr>
          <w:p w14:paraId="5D47ABB4" w14:textId="77777777" w:rsidR="000C0E80" w:rsidRPr="00E53DA1" w:rsidRDefault="000C0E80" w:rsidP="002A7B55">
            <w:pPr>
              <w:pStyle w:val="P3Header1-Clauses"/>
              <w:numPr>
                <w:ilvl w:val="0"/>
                <w:numId w:val="7"/>
              </w:numPr>
              <w:spacing w:after="120"/>
              <w:rPr>
                <w:rFonts w:ascii="Arial" w:hAnsi="Arial" w:cs="Arial"/>
                <w:bCs/>
                <w:sz w:val="20"/>
              </w:rPr>
            </w:pPr>
            <w:bookmarkStart w:id="19" w:name="_Toc468180048"/>
            <w:r w:rsidRPr="00E53DA1">
              <w:rPr>
                <w:rFonts w:ascii="Arial" w:hAnsi="Arial" w:cs="Arial"/>
                <w:bCs/>
                <w:sz w:val="20"/>
              </w:rPr>
              <w:lastRenderedPageBreak/>
              <w:t>Delivery</w:t>
            </w:r>
            <w:bookmarkEnd w:id="19"/>
            <w:r w:rsidRPr="00E53DA1">
              <w:rPr>
                <w:rFonts w:ascii="Arial" w:hAnsi="Arial" w:cs="Arial"/>
                <w:bCs/>
                <w:sz w:val="20"/>
              </w:rPr>
              <w:t xml:space="preserve"> </w:t>
            </w:r>
          </w:p>
        </w:tc>
        <w:tc>
          <w:tcPr>
            <w:tcW w:w="6930" w:type="dxa"/>
          </w:tcPr>
          <w:p w14:paraId="21930AA9"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Subject to GCC Sub</w:t>
            </w:r>
            <w:r w:rsidR="00DF394A">
              <w:rPr>
                <w:rFonts w:ascii="Arial" w:hAnsi="Arial" w:cs="Arial"/>
                <w:sz w:val="20"/>
              </w:rPr>
              <w:t>c</w:t>
            </w:r>
            <w:r w:rsidRPr="002B2946">
              <w:rPr>
                <w:rFonts w:ascii="Arial" w:hAnsi="Arial" w:cs="Arial"/>
                <w:sz w:val="20"/>
              </w:rPr>
              <w:t xml:space="preserve">lause 33.1, the Delivery of the Goods and Completion of the Related Services shall be in accordance with the Delivery and Completion Schedule specified in the Section </w:t>
            </w:r>
            <w:r w:rsidR="000C5E18">
              <w:rPr>
                <w:rFonts w:ascii="Arial" w:hAnsi="Arial" w:cs="Arial"/>
                <w:sz w:val="20"/>
              </w:rPr>
              <w:t>6</w:t>
            </w:r>
            <w:r w:rsidRPr="002B2946">
              <w:rPr>
                <w:rFonts w:ascii="Arial" w:hAnsi="Arial" w:cs="Arial"/>
                <w:sz w:val="20"/>
              </w:rPr>
              <w:t xml:space="preserve"> </w:t>
            </w:r>
            <w:r w:rsidR="000C5E18">
              <w:rPr>
                <w:rFonts w:ascii="Arial" w:hAnsi="Arial" w:cs="Arial"/>
                <w:sz w:val="20"/>
              </w:rPr>
              <w:t>(</w:t>
            </w:r>
            <w:r w:rsidRPr="002B2946">
              <w:rPr>
                <w:rFonts w:ascii="Arial" w:hAnsi="Arial" w:cs="Arial"/>
                <w:sz w:val="20"/>
              </w:rPr>
              <w:t>Schedule of Supply</w:t>
            </w:r>
            <w:r w:rsidR="000C5E18">
              <w:rPr>
                <w:rFonts w:ascii="Arial" w:hAnsi="Arial" w:cs="Arial"/>
                <w:sz w:val="20"/>
              </w:rPr>
              <w:t>)</w:t>
            </w:r>
            <w:r w:rsidRPr="002B2946">
              <w:rPr>
                <w:rFonts w:ascii="Arial" w:hAnsi="Arial" w:cs="Arial"/>
                <w:sz w:val="20"/>
              </w:rPr>
              <w:t>. The details of shipping and other documents to be furnished by the Supplier are specified in the SCC.</w:t>
            </w:r>
          </w:p>
        </w:tc>
      </w:tr>
      <w:tr w:rsidR="000C0E80" w:rsidRPr="002B2946" w14:paraId="06741050" w14:textId="77777777">
        <w:trPr>
          <w:gridAfter w:val="1"/>
          <w:wAfter w:w="18" w:type="dxa"/>
        </w:trPr>
        <w:tc>
          <w:tcPr>
            <w:tcW w:w="2160" w:type="dxa"/>
          </w:tcPr>
          <w:p w14:paraId="7DBA248D" w14:textId="77777777" w:rsidR="000C0E80" w:rsidRPr="00E53DA1" w:rsidRDefault="000C0E80" w:rsidP="002A7B55">
            <w:pPr>
              <w:pStyle w:val="P3Header1-Clauses"/>
              <w:numPr>
                <w:ilvl w:val="0"/>
                <w:numId w:val="7"/>
              </w:numPr>
              <w:spacing w:after="120"/>
              <w:rPr>
                <w:rFonts w:ascii="Arial" w:hAnsi="Arial" w:cs="Arial"/>
                <w:bCs/>
                <w:sz w:val="20"/>
              </w:rPr>
            </w:pPr>
            <w:bookmarkStart w:id="20" w:name="_Toc468180049"/>
            <w:r w:rsidRPr="00E53DA1">
              <w:rPr>
                <w:rFonts w:ascii="Arial" w:hAnsi="Arial" w:cs="Arial"/>
                <w:bCs/>
                <w:sz w:val="20"/>
              </w:rPr>
              <w:t xml:space="preserve">Supplier’s </w:t>
            </w:r>
            <w:r w:rsidRPr="00952142">
              <w:rPr>
                <w:rFonts w:ascii="Arial" w:hAnsi="Arial" w:cs="Arial"/>
                <w:bCs/>
                <w:sz w:val="20"/>
              </w:rPr>
              <w:t>Responsibilities</w:t>
            </w:r>
            <w:bookmarkEnd w:id="20"/>
          </w:p>
        </w:tc>
        <w:tc>
          <w:tcPr>
            <w:tcW w:w="6930" w:type="dxa"/>
          </w:tcPr>
          <w:p w14:paraId="691930DA"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0C0E80" w:rsidRPr="002B2946" w14:paraId="20CD1696" w14:textId="77777777">
        <w:trPr>
          <w:gridAfter w:val="1"/>
          <w:wAfter w:w="18" w:type="dxa"/>
        </w:trPr>
        <w:tc>
          <w:tcPr>
            <w:tcW w:w="2160" w:type="dxa"/>
          </w:tcPr>
          <w:p w14:paraId="2DA27CDE" w14:textId="77777777" w:rsidR="000C0E80" w:rsidRPr="00E53DA1" w:rsidRDefault="000C0E80" w:rsidP="002A7B55">
            <w:pPr>
              <w:pStyle w:val="P3Header1-Clauses"/>
              <w:numPr>
                <w:ilvl w:val="0"/>
                <w:numId w:val="7"/>
              </w:numPr>
              <w:spacing w:after="120"/>
              <w:rPr>
                <w:rFonts w:ascii="Arial" w:hAnsi="Arial" w:cs="Arial"/>
                <w:bCs/>
                <w:sz w:val="20"/>
              </w:rPr>
            </w:pPr>
            <w:bookmarkStart w:id="21" w:name="_Toc468180050"/>
            <w:r w:rsidRPr="00E53DA1">
              <w:rPr>
                <w:rFonts w:ascii="Arial" w:hAnsi="Arial" w:cs="Arial"/>
                <w:bCs/>
                <w:sz w:val="20"/>
              </w:rPr>
              <w:t xml:space="preserve">Purchaser’s </w:t>
            </w:r>
            <w:r w:rsidRPr="00952142">
              <w:rPr>
                <w:rFonts w:ascii="Arial" w:hAnsi="Arial" w:cs="Arial"/>
                <w:bCs/>
                <w:sz w:val="20"/>
              </w:rPr>
              <w:t>Responsibilities</w:t>
            </w:r>
            <w:bookmarkEnd w:id="21"/>
          </w:p>
        </w:tc>
        <w:tc>
          <w:tcPr>
            <w:tcW w:w="6930" w:type="dxa"/>
          </w:tcPr>
          <w:p w14:paraId="4D9D262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0C0E80" w:rsidRPr="002B2946" w14:paraId="7F6B7E7E" w14:textId="77777777">
        <w:trPr>
          <w:gridAfter w:val="1"/>
          <w:wAfter w:w="18" w:type="dxa"/>
        </w:trPr>
        <w:tc>
          <w:tcPr>
            <w:tcW w:w="2160" w:type="dxa"/>
          </w:tcPr>
          <w:p w14:paraId="76E8345B"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452D8C48"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Purchaser shall pay all costs involved in the performance of its responsibilities, in accordance with GCC Sub</w:t>
            </w:r>
            <w:r w:rsidR="00C2646D">
              <w:rPr>
                <w:rFonts w:ascii="Arial" w:hAnsi="Arial" w:cs="Arial"/>
                <w:sz w:val="20"/>
              </w:rPr>
              <w:t>c</w:t>
            </w:r>
            <w:r w:rsidRPr="002B2946">
              <w:rPr>
                <w:rFonts w:ascii="Arial" w:hAnsi="Arial" w:cs="Arial"/>
                <w:sz w:val="20"/>
              </w:rPr>
              <w:t>lause 14.1.</w:t>
            </w:r>
          </w:p>
        </w:tc>
      </w:tr>
      <w:tr w:rsidR="000C0E80" w:rsidRPr="002B2946" w14:paraId="00826F45" w14:textId="77777777">
        <w:trPr>
          <w:gridAfter w:val="1"/>
          <w:wAfter w:w="18" w:type="dxa"/>
        </w:trPr>
        <w:tc>
          <w:tcPr>
            <w:tcW w:w="2160" w:type="dxa"/>
          </w:tcPr>
          <w:p w14:paraId="59E0ADE5" w14:textId="77777777" w:rsidR="000C0E80" w:rsidRPr="00E53DA1" w:rsidRDefault="000C0E80" w:rsidP="002A7B55">
            <w:pPr>
              <w:pStyle w:val="P3Header1-Clauses"/>
              <w:numPr>
                <w:ilvl w:val="0"/>
                <w:numId w:val="7"/>
              </w:numPr>
              <w:spacing w:after="120"/>
              <w:rPr>
                <w:rFonts w:ascii="Arial" w:hAnsi="Arial" w:cs="Arial"/>
                <w:bCs/>
                <w:sz w:val="20"/>
              </w:rPr>
            </w:pPr>
            <w:bookmarkStart w:id="22" w:name="_Toc468180051"/>
            <w:r w:rsidRPr="00E53DA1">
              <w:rPr>
                <w:rFonts w:ascii="Arial" w:hAnsi="Arial" w:cs="Arial"/>
                <w:bCs/>
                <w:sz w:val="20"/>
              </w:rPr>
              <w:t>Contract Price</w:t>
            </w:r>
            <w:bookmarkEnd w:id="22"/>
          </w:p>
        </w:tc>
        <w:tc>
          <w:tcPr>
            <w:tcW w:w="6930" w:type="dxa"/>
          </w:tcPr>
          <w:p w14:paraId="1B7C096E"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0C0E80" w:rsidRPr="002B2946" w14:paraId="186F6F4D" w14:textId="77777777">
        <w:trPr>
          <w:gridAfter w:val="1"/>
          <w:wAfter w:w="18" w:type="dxa"/>
        </w:trPr>
        <w:tc>
          <w:tcPr>
            <w:tcW w:w="2160" w:type="dxa"/>
          </w:tcPr>
          <w:p w14:paraId="26F36749" w14:textId="77777777" w:rsidR="000C0E80" w:rsidRPr="002B2946" w:rsidRDefault="000C0E80">
            <w:pPr>
              <w:spacing w:after="240"/>
              <w:rPr>
                <w:rFonts w:ascii="Arial" w:hAnsi="Arial" w:cs="Arial"/>
                <w:sz w:val="20"/>
              </w:rPr>
            </w:pPr>
          </w:p>
        </w:tc>
        <w:tc>
          <w:tcPr>
            <w:tcW w:w="6930" w:type="dxa"/>
          </w:tcPr>
          <w:p w14:paraId="62CE1E5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0C0E80" w:rsidRPr="002B2946" w14:paraId="3A28E899" w14:textId="77777777" w:rsidTr="00B328FF">
        <w:trPr>
          <w:gridAfter w:val="1"/>
          <w:wAfter w:w="18" w:type="dxa"/>
          <w:trHeight w:val="648"/>
        </w:trPr>
        <w:tc>
          <w:tcPr>
            <w:tcW w:w="2160" w:type="dxa"/>
          </w:tcPr>
          <w:p w14:paraId="060D9DDD" w14:textId="77777777" w:rsidR="000C0E80" w:rsidRPr="002B2946" w:rsidRDefault="000C0E80" w:rsidP="002A7B55">
            <w:pPr>
              <w:pStyle w:val="P3Header1-Clauses"/>
              <w:numPr>
                <w:ilvl w:val="0"/>
                <w:numId w:val="7"/>
              </w:numPr>
              <w:spacing w:after="120"/>
              <w:rPr>
                <w:rFonts w:ascii="Arial" w:hAnsi="Arial" w:cs="Arial"/>
                <w:sz w:val="20"/>
              </w:rPr>
            </w:pPr>
            <w:bookmarkStart w:id="23" w:name="_Toc468180052"/>
            <w:r w:rsidRPr="002B2946">
              <w:rPr>
                <w:rFonts w:ascii="Arial" w:hAnsi="Arial" w:cs="Arial"/>
                <w:sz w:val="20"/>
              </w:rPr>
              <w:t xml:space="preserve">Terms </w:t>
            </w:r>
            <w:r w:rsidRPr="009E0F5D">
              <w:rPr>
                <w:rFonts w:ascii="Arial" w:hAnsi="Arial" w:cs="Arial"/>
                <w:bCs/>
                <w:sz w:val="20"/>
              </w:rPr>
              <w:t>of</w:t>
            </w:r>
            <w:r w:rsidRPr="002B2946">
              <w:rPr>
                <w:rFonts w:ascii="Arial" w:hAnsi="Arial" w:cs="Arial"/>
                <w:sz w:val="20"/>
              </w:rPr>
              <w:t xml:space="preserve"> Payment</w:t>
            </w:r>
            <w:bookmarkEnd w:id="23"/>
          </w:p>
        </w:tc>
        <w:tc>
          <w:tcPr>
            <w:tcW w:w="6930" w:type="dxa"/>
          </w:tcPr>
          <w:p w14:paraId="536DE64D"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Contract Price shall be paid as specified in the SCC.</w:t>
            </w:r>
          </w:p>
        </w:tc>
      </w:tr>
      <w:tr w:rsidR="000C0E80" w:rsidRPr="002B2946" w14:paraId="6EA9EBB8" w14:textId="77777777">
        <w:trPr>
          <w:gridAfter w:val="1"/>
          <w:wAfter w:w="18" w:type="dxa"/>
        </w:trPr>
        <w:tc>
          <w:tcPr>
            <w:tcW w:w="2160" w:type="dxa"/>
          </w:tcPr>
          <w:p w14:paraId="4E6FFA24"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8DC18A3"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0C0E80" w:rsidRPr="002B2946" w14:paraId="5C63528F" w14:textId="77777777">
        <w:trPr>
          <w:gridAfter w:val="1"/>
          <w:wAfter w:w="18" w:type="dxa"/>
        </w:trPr>
        <w:tc>
          <w:tcPr>
            <w:tcW w:w="2160" w:type="dxa"/>
          </w:tcPr>
          <w:p w14:paraId="07C4EF21" w14:textId="77777777" w:rsidR="000C0E80" w:rsidRPr="002B2946" w:rsidRDefault="000C0E80">
            <w:pPr>
              <w:spacing w:after="240"/>
              <w:ind w:left="432" w:hanging="432"/>
              <w:jc w:val="left"/>
              <w:rPr>
                <w:rFonts w:ascii="Arial" w:hAnsi="Arial" w:cs="Arial"/>
                <w:sz w:val="20"/>
              </w:rPr>
            </w:pPr>
          </w:p>
        </w:tc>
        <w:tc>
          <w:tcPr>
            <w:tcW w:w="6930" w:type="dxa"/>
          </w:tcPr>
          <w:p w14:paraId="29166D1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Payments shall be made promptly by the Purchaser, no later than 60 days after submission of an invoice or request for payment by the Supplier, and the Purchaser has accepted it.</w:t>
            </w:r>
          </w:p>
        </w:tc>
      </w:tr>
      <w:tr w:rsidR="000C0E80" w:rsidRPr="002B2946" w14:paraId="3904A8C3" w14:textId="77777777">
        <w:trPr>
          <w:gridAfter w:val="1"/>
          <w:wAfter w:w="18" w:type="dxa"/>
        </w:trPr>
        <w:tc>
          <w:tcPr>
            <w:tcW w:w="2160" w:type="dxa"/>
          </w:tcPr>
          <w:p w14:paraId="69631DED" w14:textId="77777777" w:rsidR="000C0E80" w:rsidRPr="002B2946" w:rsidRDefault="000C0E80">
            <w:pPr>
              <w:spacing w:after="240"/>
              <w:ind w:left="432" w:hanging="432"/>
              <w:jc w:val="left"/>
              <w:rPr>
                <w:rFonts w:ascii="Arial" w:hAnsi="Arial" w:cs="Arial"/>
                <w:sz w:val="20"/>
              </w:rPr>
            </w:pPr>
          </w:p>
        </w:tc>
        <w:tc>
          <w:tcPr>
            <w:tcW w:w="6930" w:type="dxa"/>
          </w:tcPr>
          <w:p w14:paraId="1A7FEF1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currency or currencies in which payments shall be made to the Supplier under this Contract shall be specified in the SCC.</w:t>
            </w:r>
          </w:p>
        </w:tc>
      </w:tr>
      <w:tr w:rsidR="000C0E80" w:rsidRPr="002B2946" w14:paraId="61261BDB" w14:textId="77777777">
        <w:trPr>
          <w:gridAfter w:val="1"/>
          <w:wAfter w:w="18" w:type="dxa"/>
        </w:trPr>
        <w:tc>
          <w:tcPr>
            <w:tcW w:w="2160" w:type="dxa"/>
          </w:tcPr>
          <w:p w14:paraId="02CB2566" w14:textId="77777777" w:rsidR="000C0E80" w:rsidRPr="002B2946" w:rsidRDefault="000C0E80" w:rsidP="002A7B55">
            <w:pPr>
              <w:pStyle w:val="P3Header1-Clauses"/>
              <w:numPr>
                <w:ilvl w:val="0"/>
                <w:numId w:val="7"/>
              </w:numPr>
              <w:spacing w:after="120"/>
              <w:rPr>
                <w:rFonts w:ascii="Arial" w:hAnsi="Arial" w:cs="Arial"/>
                <w:sz w:val="20"/>
              </w:rPr>
            </w:pPr>
            <w:bookmarkStart w:id="24" w:name="_Toc468180053"/>
            <w:r w:rsidRPr="002B2946">
              <w:rPr>
                <w:rFonts w:ascii="Arial" w:hAnsi="Arial" w:cs="Arial"/>
                <w:sz w:val="20"/>
              </w:rPr>
              <w:t>Taxes and Duties</w:t>
            </w:r>
            <w:bookmarkEnd w:id="24"/>
          </w:p>
        </w:tc>
        <w:tc>
          <w:tcPr>
            <w:tcW w:w="6930" w:type="dxa"/>
          </w:tcPr>
          <w:p w14:paraId="46666464"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0C0E80" w:rsidRPr="002B2946" w14:paraId="1ACFCC26" w14:textId="77777777">
        <w:trPr>
          <w:gridAfter w:val="1"/>
          <w:wAfter w:w="18" w:type="dxa"/>
        </w:trPr>
        <w:tc>
          <w:tcPr>
            <w:tcW w:w="2160" w:type="dxa"/>
          </w:tcPr>
          <w:p w14:paraId="0E0795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3EBDED1"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0C0E80" w:rsidRPr="002B2946" w14:paraId="554DF538" w14:textId="77777777">
        <w:trPr>
          <w:gridAfter w:val="1"/>
          <w:wAfter w:w="18" w:type="dxa"/>
        </w:trPr>
        <w:tc>
          <w:tcPr>
            <w:tcW w:w="2160" w:type="dxa"/>
          </w:tcPr>
          <w:p w14:paraId="30D78793"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778EDF7"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0C0E80" w:rsidRPr="002B2946" w14:paraId="404D78CD" w14:textId="77777777">
        <w:trPr>
          <w:gridAfter w:val="1"/>
          <w:wAfter w:w="18" w:type="dxa"/>
        </w:trPr>
        <w:tc>
          <w:tcPr>
            <w:tcW w:w="2160" w:type="dxa"/>
          </w:tcPr>
          <w:p w14:paraId="2AC5530A" w14:textId="77777777" w:rsidR="000C0E80" w:rsidRPr="002B2946" w:rsidRDefault="000C0E80" w:rsidP="002A7B55">
            <w:pPr>
              <w:pStyle w:val="P3Header1-Clauses"/>
              <w:numPr>
                <w:ilvl w:val="0"/>
                <w:numId w:val="7"/>
              </w:numPr>
              <w:spacing w:after="120"/>
              <w:rPr>
                <w:rFonts w:ascii="Arial" w:hAnsi="Arial" w:cs="Arial"/>
                <w:sz w:val="20"/>
              </w:rPr>
            </w:pPr>
            <w:bookmarkStart w:id="25" w:name="_Toc468180054"/>
            <w:r w:rsidRPr="002B2946">
              <w:rPr>
                <w:rFonts w:ascii="Arial" w:hAnsi="Arial" w:cs="Arial"/>
                <w:sz w:val="20"/>
              </w:rPr>
              <w:t>Performance Security</w:t>
            </w:r>
            <w:bookmarkEnd w:id="25"/>
          </w:p>
        </w:tc>
        <w:tc>
          <w:tcPr>
            <w:tcW w:w="6930" w:type="dxa"/>
          </w:tcPr>
          <w:p w14:paraId="6F0F7D7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0C0E80" w:rsidRPr="002B2946" w14:paraId="7FB80DA7" w14:textId="77777777">
        <w:trPr>
          <w:gridAfter w:val="1"/>
          <w:wAfter w:w="18" w:type="dxa"/>
        </w:trPr>
        <w:tc>
          <w:tcPr>
            <w:tcW w:w="2160" w:type="dxa"/>
          </w:tcPr>
          <w:p w14:paraId="7720356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29AD7D9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pacing w:val="-4"/>
                <w:sz w:val="20"/>
              </w:rPr>
              <w:t>The proceeds of the Performance Security shall be payable to the Purchaser as compensation for any loss resulting from the Supplier’s failure to complete its obligations under the Contract</w:t>
            </w:r>
            <w:r w:rsidRPr="002B2946">
              <w:rPr>
                <w:rFonts w:ascii="Arial" w:hAnsi="Arial" w:cs="Arial"/>
                <w:sz w:val="20"/>
              </w:rPr>
              <w:t>.</w:t>
            </w:r>
          </w:p>
        </w:tc>
      </w:tr>
      <w:tr w:rsidR="000C0E80" w:rsidRPr="002B2946" w14:paraId="3952EF5E" w14:textId="77777777">
        <w:trPr>
          <w:gridAfter w:val="1"/>
          <w:wAfter w:w="18" w:type="dxa"/>
        </w:trPr>
        <w:tc>
          <w:tcPr>
            <w:tcW w:w="2160" w:type="dxa"/>
          </w:tcPr>
          <w:p w14:paraId="52F0ACE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7626608D"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0C0E80" w:rsidRPr="002B2946" w14:paraId="5875BDA4" w14:textId="77777777">
        <w:trPr>
          <w:gridAfter w:val="1"/>
          <w:wAfter w:w="18" w:type="dxa"/>
        </w:trPr>
        <w:tc>
          <w:tcPr>
            <w:tcW w:w="2160" w:type="dxa"/>
          </w:tcPr>
          <w:p w14:paraId="3DB5C39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4BD957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p w14:paraId="011D348D" w14:textId="19217CCD"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03B328B2" w14:textId="77777777">
        <w:trPr>
          <w:gridAfter w:val="1"/>
          <w:wAfter w:w="18" w:type="dxa"/>
        </w:trPr>
        <w:tc>
          <w:tcPr>
            <w:tcW w:w="2160" w:type="dxa"/>
          </w:tcPr>
          <w:p w14:paraId="37F9342A" w14:textId="77777777" w:rsidR="000C0E80" w:rsidRPr="002B2946" w:rsidRDefault="000C0E80" w:rsidP="002A7B55">
            <w:pPr>
              <w:pStyle w:val="P3Header1-Clauses"/>
              <w:numPr>
                <w:ilvl w:val="0"/>
                <w:numId w:val="7"/>
              </w:numPr>
              <w:spacing w:before="120" w:after="120"/>
              <w:rPr>
                <w:rFonts w:ascii="Arial" w:hAnsi="Arial" w:cs="Arial"/>
                <w:sz w:val="20"/>
              </w:rPr>
            </w:pPr>
            <w:bookmarkStart w:id="26" w:name="_Toc468180055"/>
            <w:r w:rsidRPr="002B2946">
              <w:rPr>
                <w:rFonts w:ascii="Arial" w:hAnsi="Arial" w:cs="Arial"/>
                <w:sz w:val="20"/>
              </w:rPr>
              <w:t>Copyright</w:t>
            </w:r>
            <w:bookmarkEnd w:id="26"/>
          </w:p>
        </w:tc>
        <w:tc>
          <w:tcPr>
            <w:tcW w:w="6930" w:type="dxa"/>
          </w:tcPr>
          <w:p w14:paraId="15D21A97" w14:textId="77777777" w:rsidR="000C0E80" w:rsidRDefault="000C0E80" w:rsidP="00016989">
            <w:pPr>
              <w:pStyle w:val="Header2-SubClauses"/>
              <w:numPr>
                <w:ilvl w:val="1"/>
                <w:numId w:val="7"/>
              </w:numPr>
              <w:spacing w:before="120" w:after="0"/>
              <w:ind w:left="619" w:hanging="619"/>
              <w:rPr>
                <w:rFonts w:ascii="Arial" w:hAnsi="Arial" w:cs="Arial"/>
                <w:sz w:val="20"/>
              </w:rPr>
            </w:pPr>
            <w:r w:rsidRPr="002B2946">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p w14:paraId="6E5310A9" w14:textId="681C03FE"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2E232D45" w14:textId="77777777">
        <w:trPr>
          <w:gridAfter w:val="1"/>
          <w:wAfter w:w="18" w:type="dxa"/>
        </w:trPr>
        <w:tc>
          <w:tcPr>
            <w:tcW w:w="2160" w:type="dxa"/>
          </w:tcPr>
          <w:p w14:paraId="0B2CED8A" w14:textId="77777777" w:rsidR="000C0E80" w:rsidRPr="002B2946" w:rsidRDefault="000C0E80" w:rsidP="002A7B55">
            <w:pPr>
              <w:pStyle w:val="P3Header1-Clauses"/>
              <w:numPr>
                <w:ilvl w:val="0"/>
                <w:numId w:val="7"/>
              </w:numPr>
              <w:spacing w:after="120"/>
              <w:rPr>
                <w:rFonts w:ascii="Arial" w:hAnsi="Arial" w:cs="Arial"/>
                <w:sz w:val="20"/>
              </w:rPr>
            </w:pPr>
            <w:bookmarkStart w:id="27" w:name="_Toc468180056"/>
            <w:r w:rsidRPr="002B2946">
              <w:rPr>
                <w:rFonts w:ascii="Arial" w:hAnsi="Arial" w:cs="Arial"/>
                <w:sz w:val="20"/>
              </w:rPr>
              <w:t>Confidential Information</w:t>
            </w:r>
            <w:bookmarkEnd w:id="27"/>
          </w:p>
        </w:tc>
        <w:tc>
          <w:tcPr>
            <w:tcW w:w="6930" w:type="dxa"/>
          </w:tcPr>
          <w:p w14:paraId="15DFC877"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55A17570" w14:textId="101F251F"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79A41F98" w14:textId="77777777">
        <w:trPr>
          <w:gridAfter w:val="1"/>
          <w:wAfter w:w="18" w:type="dxa"/>
        </w:trPr>
        <w:tc>
          <w:tcPr>
            <w:tcW w:w="2160" w:type="dxa"/>
          </w:tcPr>
          <w:p w14:paraId="168C72E8" w14:textId="77777777" w:rsidR="000C0E80" w:rsidRPr="002B2946" w:rsidRDefault="000C0E80">
            <w:pPr>
              <w:spacing w:after="240"/>
              <w:rPr>
                <w:rFonts w:ascii="Arial" w:hAnsi="Arial" w:cs="Arial"/>
                <w:sz w:val="20"/>
              </w:rPr>
            </w:pPr>
          </w:p>
        </w:tc>
        <w:tc>
          <w:tcPr>
            <w:tcW w:w="6930" w:type="dxa"/>
          </w:tcPr>
          <w:p w14:paraId="63A4BFB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r w:rsidR="002A7B55">
              <w:rPr>
                <w:rFonts w:ascii="Arial" w:hAnsi="Arial" w:cs="Arial"/>
                <w:sz w:val="20"/>
              </w:rPr>
              <w:t>.</w:t>
            </w:r>
          </w:p>
          <w:p w14:paraId="2520E2A8" w14:textId="03DD80D9"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6D6777E9" w14:textId="77777777">
        <w:trPr>
          <w:gridAfter w:val="1"/>
          <w:wAfter w:w="18" w:type="dxa"/>
        </w:trPr>
        <w:tc>
          <w:tcPr>
            <w:tcW w:w="2160" w:type="dxa"/>
          </w:tcPr>
          <w:p w14:paraId="285CFEE2" w14:textId="77777777" w:rsidR="000C0E80" w:rsidRPr="002B2946" w:rsidRDefault="000C0E80">
            <w:pPr>
              <w:spacing w:after="240"/>
              <w:rPr>
                <w:rFonts w:ascii="Arial" w:hAnsi="Arial" w:cs="Arial"/>
                <w:sz w:val="20"/>
              </w:rPr>
            </w:pPr>
          </w:p>
        </w:tc>
        <w:tc>
          <w:tcPr>
            <w:tcW w:w="6930" w:type="dxa"/>
          </w:tcPr>
          <w:p w14:paraId="12AAF6E7" w14:textId="77777777" w:rsidR="000C0E80" w:rsidRPr="002B2946" w:rsidRDefault="000C0E80" w:rsidP="00016989">
            <w:pPr>
              <w:pStyle w:val="Header2-SubClauses"/>
              <w:numPr>
                <w:ilvl w:val="1"/>
                <w:numId w:val="7"/>
              </w:numPr>
              <w:spacing w:after="360"/>
              <w:ind w:left="618" w:hanging="618"/>
              <w:rPr>
                <w:rFonts w:ascii="Arial" w:hAnsi="Arial" w:cs="Arial"/>
                <w:sz w:val="20"/>
              </w:rPr>
            </w:pPr>
            <w:r w:rsidRPr="002B2946">
              <w:rPr>
                <w:rFonts w:ascii="Arial" w:hAnsi="Arial" w:cs="Arial"/>
                <w:sz w:val="20"/>
              </w:rPr>
              <w:t>The obligation of a party under GCC Sub</w:t>
            </w:r>
            <w:r w:rsidR="00C2646D">
              <w:rPr>
                <w:rFonts w:ascii="Arial" w:hAnsi="Arial" w:cs="Arial"/>
                <w:sz w:val="20"/>
              </w:rPr>
              <w:t>c</w:t>
            </w:r>
            <w:r w:rsidRPr="002B2946">
              <w:rPr>
                <w:rFonts w:ascii="Arial" w:hAnsi="Arial" w:cs="Arial"/>
                <w:sz w:val="20"/>
              </w:rPr>
              <w:t>lauses 20.1 and 20.2 above, however, shall not apply to information that</w:t>
            </w:r>
          </w:p>
          <w:p w14:paraId="43CEA461" w14:textId="77777777" w:rsidR="000C0E80" w:rsidRPr="00B77B62" w:rsidRDefault="000C0E80" w:rsidP="002A7B55">
            <w:pPr>
              <w:pStyle w:val="Heading3"/>
              <w:numPr>
                <w:ilvl w:val="2"/>
                <w:numId w:val="12"/>
              </w:numPr>
              <w:tabs>
                <w:tab w:val="clear" w:pos="864"/>
                <w:tab w:val="num" w:pos="1242"/>
              </w:tabs>
              <w:spacing w:after="240"/>
              <w:rPr>
                <w:rFonts w:ascii="Arial" w:hAnsi="Arial" w:cs="Arial"/>
                <w:sz w:val="20"/>
              </w:rPr>
            </w:pPr>
            <w:r w:rsidRPr="00B77B62">
              <w:rPr>
                <w:rFonts w:ascii="Arial" w:hAnsi="Arial" w:cs="Arial"/>
                <w:sz w:val="20"/>
              </w:rPr>
              <w:t>the Purchaser or Supplier need</w:t>
            </w:r>
            <w:r w:rsidR="00443C60" w:rsidRPr="00B77B62">
              <w:rPr>
                <w:rFonts w:ascii="Arial" w:hAnsi="Arial" w:cs="Arial"/>
                <w:sz w:val="20"/>
              </w:rPr>
              <w:t>s</w:t>
            </w:r>
            <w:r w:rsidRPr="00B77B62">
              <w:rPr>
                <w:rFonts w:ascii="Arial" w:hAnsi="Arial" w:cs="Arial"/>
                <w:sz w:val="20"/>
              </w:rPr>
              <w:t xml:space="preserve"> to share with ADB or other institutions participating in the financing of the Contract; </w:t>
            </w:r>
          </w:p>
          <w:p w14:paraId="6984FA5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now or hereafter enters the public domain through no fault of that party; </w:t>
            </w:r>
          </w:p>
          <w:p w14:paraId="2D86064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can be proven to have been possessed by that party at the time of disclosure and which was not previously obtained, directly or indirectly, from the other party; or</w:t>
            </w:r>
          </w:p>
          <w:p w14:paraId="09AA82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otherwise lawfully becomes available to that party from a third party that has no obligation of confidentiality.</w:t>
            </w:r>
          </w:p>
        </w:tc>
      </w:tr>
      <w:tr w:rsidR="000C0E80" w:rsidRPr="002B2946" w14:paraId="77874FDD" w14:textId="77777777">
        <w:trPr>
          <w:gridAfter w:val="1"/>
          <w:wAfter w:w="18" w:type="dxa"/>
        </w:trPr>
        <w:tc>
          <w:tcPr>
            <w:tcW w:w="2160" w:type="dxa"/>
          </w:tcPr>
          <w:p w14:paraId="35701643" w14:textId="77777777" w:rsidR="000C0E80" w:rsidRPr="002B2946" w:rsidRDefault="000C0E80">
            <w:pPr>
              <w:spacing w:after="240"/>
              <w:rPr>
                <w:rFonts w:ascii="Arial" w:hAnsi="Arial" w:cs="Arial"/>
                <w:sz w:val="20"/>
              </w:rPr>
            </w:pPr>
          </w:p>
        </w:tc>
        <w:tc>
          <w:tcPr>
            <w:tcW w:w="6930" w:type="dxa"/>
          </w:tcPr>
          <w:p w14:paraId="2812E27B"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0C0E80" w:rsidRPr="002B2946" w14:paraId="3805B59A" w14:textId="77777777">
        <w:trPr>
          <w:gridAfter w:val="1"/>
          <w:wAfter w:w="18" w:type="dxa"/>
        </w:trPr>
        <w:tc>
          <w:tcPr>
            <w:tcW w:w="2160" w:type="dxa"/>
          </w:tcPr>
          <w:p w14:paraId="1D0FC08E" w14:textId="77777777" w:rsidR="000C0E80" w:rsidRPr="002B2946" w:rsidRDefault="000C0E80">
            <w:pPr>
              <w:spacing w:after="240"/>
              <w:rPr>
                <w:rFonts w:ascii="Arial" w:hAnsi="Arial" w:cs="Arial"/>
                <w:sz w:val="20"/>
              </w:rPr>
            </w:pPr>
          </w:p>
        </w:tc>
        <w:tc>
          <w:tcPr>
            <w:tcW w:w="6930" w:type="dxa"/>
          </w:tcPr>
          <w:p w14:paraId="005AD764"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provisions of GCC Clause 20 shall survive completion or termination, for whatever reason, of the Contract.</w:t>
            </w:r>
          </w:p>
        </w:tc>
      </w:tr>
      <w:tr w:rsidR="000C0E80" w:rsidRPr="002B2946" w14:paraId="21505F6A" w14:textId="77777777">
        <w:trPr>
          <w:gridAfter w:val="1"/>
          <w:wAfter w:w="18" w:type="dxa"/>
        </w:trPr>
        <w:tc>
          <w:tcPr>
            <w:tcW w:w="2160" w:type="dxa"/>
          </w:tcPr>
          <w:p w14:paraId="4E14971C" w14:textId="77777777" w:rsidR="000C0E80" w:rsidRPr="002B2946" w:rsidRDefault="000C0E80" w:rsidP="002A7B55">
            <w:pPr>
              <w:pStyle w:val="P3Header1-Clauses"/>
              <w:numPr>
                <w:ilvl w:val="0"/>
                <w:numId w:val="7"/>
              </w:numPr>
              <w:spacing w:after="120"/>
              <w:rPr>
                <w:rFonts w:ascii="Arial" w:hAnsi="Arial" w:cs="Arial"/>
                <w:spacing w:val="-6"/>
                <w:sz w:val="20"/>
              </w:rPr>
            </w:pPr>
            <w:bookmarkStart w:id="28" w:name="_Toc468180057"/>
            <w:r w:rsidRPr="00952142">
              <w:rPr>
                <w:rFonts w:ascii="Arial" w:hAnsi="Arial" w:cs="Arial"/>
                <w:sz w:val="20"/>
              </w:rPr>
              <w:t>Subcontracting</w:t>
            </w:r>
            <w:bookmarkEnd w:id="28"/>
          </w:p>
        </w:tc>
        <w:tc>
          <w:tcPr>
            <w:tcW w:w="6930" w:type="dxa"/>
          </w:tcPr>
          <w:p w14:paraId="06F5DDF3"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0C0E80" w:rsidRPr="002B2946" w14:paraId="46E25180" w14:textId="77777777">
        <w:trPr>
          <w:gridAfter w:val="1"/>
          <w:wAfter w:w="18" w:type="dxa"/>
        </w:trPr>
        <w:tc>
          <w:tcPr>
            <w:tcW w:w="2160" w:type="dxa"/>
          </w:tcPr>
          <w:p w14:paraId="2369187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11DC2E2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 xml:space="preserve">Subcontracts shall comply with the provisions of GCC Clauses 3 and 7.  </w:t>
            </w:r>
          </w:p>
        </w:tc>
      </w:tr>
      <w:tr w:rsidR="000C0E80" w:rsidRPr="002B2946" w14:paraId="6949D266" w14:textId="77777777">
        <w:trPr>
          <w:gridAfter w:val="1"/>
          <w:wAfter w:w="18" w:type="dxa"/>
        </w:trPr>
        <w:tc>
          <w:tcPr>
            <w:tcW w:w="2160" w:type="dxa"/>
          </w:tcPr>
          <w:p w14:paraId="735D671A" w14:textId="77777777" w:rsidR="000C0E80" w:rsidRPr="002B2946" w:rsidRDefault="000C0E80" w:rsidP="002A7B55">
            <w:pPr>
              <w:pStyle w:val="P3Header1-Clauses"/>
              <w:numPr>
                <w:ilvl w:val="0"/>
                <w:numId w:val="7"/>
              </w:numPr>
              <w:spacing w:after="120"/>
              <w:rPr>
                <w:rFonts w:ascii="Arial" w:hAnsi="Arial" w:cs="Arial"/>
                <w:sz w:val="20"/>
              </w:rPr>
            </w:pPr>
            <w:bookmarkStart w:id="29" w:name="_Toc468180058"/>
            <w:r w:rsidRPr="002B2946">
              <w:rPr>
                <w:rFonts w:ascii="Arial" w:hAnsi="Arial" w:cs="Arial"/>
                <w:sz w:val="20"/>
              </w:rPr>
              <w:t>Specifications and Standards</w:t>
            </w:r>
            <w:bookmarkEnd w:id="29"/>
          </w:p>
        </w:tc>
        <w:tc>
          <w:tcPr>
            <w:tcW w:w="6930" w:type="dxa"/>
          </w:tcPr>
          <w:p w14:paraId="614934D9" w14:textId="77777777" w:rsidR="000C0E80" w:rsidRPr="002B2946" w:rsidRDefault="000C0E80" w:rsidP="002A7B55">
            <w:pPr>
              <w:pStyle w:val="Header2-SubClauses"/>
              <w:numPr>
                <w:ilvl w:val="1"/>
                <w:numId w:val="7"/>
              </w:numPr>
              <w:spacing w:after="300"/>
              <w:ind w:hanging="618"/>
              <w:rPr>
                <w:rFonts w:ascii="Arial" w:hAnsi="Arial" w:cs="Arial"/>
                <w:sz w:val="20"/>
              </w:rPr>
            </w:pPr>
            <w:r w:rsidRPr="002B2946">
              <w:rPr>
                <w:rFonts w:ascii="Arial" w:hAnsi="Arial" w:cs="Arial"/>
                <w:sz w:val="20"/>
              </w:rPr>
              <w:t>Technical Specifications and Drawings</w:t>
            </w:r>
          </w:p>
          <w:p w14:paraId="507D51F5" w14:textId="77777777" w:rsidR="000C0E80" w:rsidRPr="00B77B62" w:rsidRDefault="000C0E80" w:rsidP="002A7B55">
            <w:pPr>
              <w:pStyle w:val="Heading3"/>
              <w:numPr>
                <w:ilvl w:val="2"/>
                <w:numId w:val="13"/>
              </w:numPr>
              <w:tabs>
                <w:tab w:val="clear" w:pos="864"/>
                <w:tab w:val="num" w:pos="1242"/>
              </w:tabs>
              <w:spacing w:after="240"/>
              <w:rPr>
                <w:rFonts w:ascii="Arial" w:hAnsi="Arial" w:cs="Arial"/>
                <w:sz w:val="20"/>
              </w:rPr>
            </w:pPr>
            <w:r w:rsidRPr="00B77B62">
              <w:rPr>
                <w:rFonts w:ascii="Arial" w:hAnsi="Arial" w:cs="Arial"/>
                <w:sz w:val="20"/>
              </w:rPr>
              <w:t>The Supplier shall ensure that the Goods and Related Services comply with the technical specifications and other provisions of the Contract.</w:t>
            </w:r>
          </w:p>
          <w:p w14:paraId="72BDF7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CD7439D"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Goods and Related Services supplied under this Contract shall conform to the standards mentioned in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xml:space="preserve"> and, when no applicable standard is mentioned, the standard shall be equivalent or superior to the official standards whose application is appropriate to the country of origin of the Goods.</w:t>
            </w:r>
          </w:p>
        </w:tc>
      </w:tr>
      <w:tr w:rsidR="000C0E80" w:rsidRPr="002B2946" w14:paraId="07B224A6" w14:textId="77777777">
        <w:trPr>
          <w:gridAfter w:val="1"/>
          <w:wAfter w:w="18" w:type="dxa"/>
        </w:trPr>
        <w:tc>
          <w:tcPr>
            <w:tcW w:w="2160" w:type="dxa"/>
          </w:tcPr>
          <w:p w14:paraId="50197057" w14:textId="77777777" w:rsidR="000C0E80" w:rsidRPr="002B2946" w:rsidRDefault="000C0E80">
            <w:pPr>
              <w:spacing w:after="240"/>
              <w:rPr>
                <w:rFonts w:ascii="Arial" w:hAnsi="Arial" w:cs="Arial"/>
                <w:sz w:val="20"/>
              </w:rPr>
            </w:pPr>
          </w:p>
        </w:tc>
        <w:tc>
          <w:tcPr>
            <w:tcW w:w="6930" w:type="dxa"/>
          </w:tcPr>
          <w:p w14:paraId="7AF798E9" w14:textId="77777777" w:rsidR="000C0E80" w:rsidRPr="002B2946" w:rsidRDefault="000C0E80" w:rsidP="002A7B55">
            <w:pPr>
              <w:pStyle w:val="Header2-SubClauses"/>
              <w:numPr>
                <w:ilvl w:val="1"/>
                <w:numId w:val="7"/>
              </w:numPr>
              <w:spacing w:after="240"/>
              <w:ind w:left="619" w:hanging="619"/>
              <w:rPr>
                <w:rFonts w:ascii="Arial" w:hAnsi="Arial" w:cs="Arial"/>
                <w:sz w:val="20"/>
              </w:rPr>
            </w:pPr>
            <w:r w:rsidRPr="002B2946">
              <w:rPr>
                <w:rFonts w:ascii="Arial" w:hAnsi="Arial" w:cs="Arial"/>
                <w:sz w:val="20"/>
              </w:rPr>
              <w:t xml:space="preserve">Wherever references are made in the Contract to codes and standards in accordance with which it shall be executed, the edition </w:t>
            </w:r>
            <w:r w:rsidRPr="002B2946">
              <w:rPr>
                <w:rFonts w:ascii="Arial" w:hAnsi="Arial" w:cs="Arial"/>
                <w:sz w:val="20"/>
              </w:rPr>
              <w:lastRenderedPageBreak/>
              <w:t xml:space="preserve">or the revised version of such codes and standards shall be those specified in the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During Contract execution, any changes in any such codes and standards shall be applied only after approval by the Purchaser and shall be treated in accordance with GCC Clause 33.</w:t>
            </w:r>
          </w:p>
        </w:tc>
      </w:tr>
      <w:tr w:rsidR="000C0E80" w:rsidRPr="002B2946" w14:paraId="4A2A6098" w14:textId="77777777">
        <w:trPr>
          <w:gridAfter w:val="1"/>
          <w:wAfter w:w="18" w:type="dxa"/>
        </w:trPr>
        <w:tc>
          <w:tcPr>
            <w:tcW w:w="2160" w:type="dxa"/>
          </w:tcPr>
          <w:p w14:paraId="5834AD79" w14:textId="77777777" w:rsidR="000C0E80" w:rsidRPr="002B2946" w:rsidRDefault="000C0E80" w:rsidP="002A7B55">
            <w:pPr>
              <w:pStyle w:val="P3Header1-Clauses"/>
              <w:numPr>
                <w:ilvl w:val="0"/>
                <w:numId w:val="7"/>
              </w:numPr>
              <w:spacing w:after="120"/>
              <w:rPr>
                <w:rFonts w:ascii="Arial" w:hAnsi="Arial" w:cs="Arial"/>
                <w:sz w:val="20"/>
              </w:rPr>
            </w:pPr>
            <w:bookmarkStart w:id="30" w:name="_Toc468180059"/>
            <w:r w:rsidRPr="002B2946">
              <w:rPr>
                <w:rFonts w:ascii="Arial" w:hAnsi="Arial" w:cs="Arial"/>
                <w:sz w:val="20"/>
              </w:rPr>
              <w:lastRenderedPageBreak/>
              <w:t>Packing and Documents</w:t>
            </w:r>
            <w:bookmarkEnd w:id="30"/>
          </w:p>
        </w:tc>
        <w:tc>
          <w:tcPr>
            <w:tcW w:w="6930" w:type="dxa"/>
          </w:tcPr>
          <w:p w14:paraId="77EFEB7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Goods and the absence of heavy handling facilities at all points in transit.</w:t>
            </w:r>
          </w:p>
        </w:tc>
      </w:tr>
      <w:tr w:rsidR="000C0E80" w:rsidRPr="002B2946" w14:paraId="6FE46FF0" w14:textId="77777777">
        <w:trPr>
          <w:gridAfter w:val="1"/>
          <w:wAfter w:w="18" w:type="dxa"/>
        </w:trPr>
        <w:tc>
          <w:tcPr>
            <w:tcW w:w="2160" w:type="dxa"/>
          </w:tcPr>
          <w:p w14:paraId="56C891FE" w14:textId="77777777" w:rsidR="000C0E80" w:rsidRPr="002B2946" w:rsidRDefault="000C0E80">
            <w:pPr>
              <w:spacing w:after="240"/>
              <w:rPr>
                <w:rFonts w:ascii="Arial" w:hAnsi="Arial" w:cs="Arial"/>
                <w:sz w:val="20"/>
              </w:rPr>
            </w:pPr>
          </w:p>
        </w:tc>
        <w:tc>
          <w:tcPr>
            <w:tcW w:w="6930" w:type="dxa"/>
          </w:tcPr>
          <w:p w14:paraId="679590E4"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0C0E80" w:rsidRPr="002B2946" w14:paraId="6541447D" w14:textId="77777777">
        <w:trPr>
          <w:gridAfter w:val="1"/>
          <w:wAfter w:w="18" w:type="dxa"/>
        </w:trPr>
        <w:tc>
          <w:tcPr>
            <w:tcW w:w="2160" w:type="dxa"/>
          </w:tcPr>
          <w:p w14:paraId="29A746B8" w14:textId="77777777" w:rsidR="000C0E80" w:rsidRPr="002B2946" w:rsidRDefault="000C0E80" w:rsidP="002A7B55">
            <w:pPr>
              <w:pStyle w:val="P3Header1-Clauses"/>
              <w:numPr>
                <w:ilvl w:val="0"/>
                <w:numId w:val="7"/>
              </w:numPr>
              <w:spacing w:after="120"/>
              <w:rPr>
                <w:rFonts w:ascii="Arial" w:hAnsi="Arial" w:cs="Arial"/>
                <w:sz w:val="20"/>
              </w:rPr>
            </w:pPr>
            <w:bookmarkStart w:id="31" w:name="_Toc468180060"/>
            <w:r w:rsidRPr="002B2946">
              <w:rPr>
                <w:rFonts w:ascii="Arial" w:hAnsi="Arial" w:cs="Arial"/>
                <w:sz w:val="20"/>
              </w:rPr>
              <w:t>Insurance</w:t>
            </w:r>
            <w:bookmarkEnd w:id="31"/>
          </w:p>
        </w:tc>
        <w:tc>
          <w:tcPr>
            <w:tcW w:w="6930" w:type="dxa"/>
          </w:tcPr>
          <w:p w14:paraId="1150D67D"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0C0E80" w:rsidRPr="002B2946" w14:paraId="6D8423E7" w14:textId="77777777">
        <w:trPr>
          <w:gridAfter w:val="1"/>
          <w:wAfter w:w="18" w:type="dxa"/>
        </w:trPr>
        <w:tc>
          <w:tcPr>
            <w:tcW w:w="2160" w:type="dxa"/>
          </w:tcPr>
          <w:p w14:paraId="13ED4967" w14:textId="77777777" w:rsidR="000C0E80" w:rsidRPr="00952142" w:rsidRDefault="000C0E80" w:rsidP="002A7B55">
            <w:pPr>
              <w:pStyle w:val="P3Header1-Clauses"/>
              <w:numPr>
                <w:ilvl w:val="0"/>
                <w:numId w:val="7"/>
              </w:numPr>
              <w:spacing w:after="120"/>
              <w:rPr>
                <w:rFonts w:ascii="Arial" w:hAnsi="Arial" w:cs="Arial"/>
                <w:sz w:val="20"/>
              </w:rPr>
            </w:pPr>
            <w:bookmarkStart w:id="32" w:name="_Toc468180061"/>
            <w:r w:rsidRPr="00952142">
              <w:rPr>
                <w:rFonts w:ascii="Arial" w:hAnsi="Arial" w:cs="Arial"/>
                <w:sz w:val="20"/>
              </w:rPr>
              <w:t>Transportation</w:t>
            </w:r>
            <w:bookmarkEnd w:id="32"/>
          </w:p>
        </w:tc>
        <w:tc>
          <w:tcPr>
            <w:tcW w:w="6930" w:type="dxa"/>
          </w:tcPr>
          <w:p w14:paraId="1125ADAB"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obligations for transportation of the Goods shall be in accordance with the Incoterms specified in Section </w:t>
            </w:r>
            <w:r w:rsidR="00CC3BA6">
              <w:rPr>
                <w:rFonts w:ascii="Arial" w:hAnsi="Arial" w:cs="Arial"/>
                <w:sz w:val="20"/>
              </w:rPr>
              <w:t>6</w:t>
            </w:r>
            <w:r w:rsidRPr="002B2946">
              <w:rPr>
                <w:rFonts w:ascii="Arial" w:hAnsi="Arial" w:cs="Arial"/>
                <w:sz w:val="20"/>
              </w:rPr>
              <w:t xml:space="preserve"> </w:t>
            </w:r>
            <w:r w:rsidR="00CC3BA6">
              <w:rPr>
                <w:rFonts w:ascii="Arial" w:hAnsi="Arial" w:cs="Arial"/>
                <w:sz w:val="20"/>
              </w:rPr>
              <w:t>(</w:t>
            </w:r>
            <w:r w:rsidRPr="002B2946">
              <w:rPr>
                <w:rFonts w:ascii="Arial" w:hAnsi="Arial" w:cs="Arial"/>
                <w:sz w:val="20"/>
              </w:rPr>
              <w:t>Schedule of Supply</w:t>
            </w:r>
            <w:r w:rsidR="00CC3BA6">
              <w:rPr>
                <w:rFonts w:ascii="Arial" w:hAnsi="Arial" w:cs="Arial"/>
                <w:sz w:val="20"/>
              </w:rPr>
              <w:t>)</w:t>
            </w:r>
            <w:r w:rsidRPr="002B2946">
              <w:rPr>
                <w:rFonts w:ascii="Arial" w:hAnsi="Arial" w:cs="Arial"/>
                <w:sz w:val="20"/>
              </w:rPr>
              <w:t>.</w:t>
            </w:r>
          </w:p>
        </w:tc>
      </w:tr>
      <w:tr w:rsidR="000C0E80" w:rsidRPr="002B2946" w14:paraId="2C260AD0" w14:textId="77777777">
        <w:trPr>
          <w:gridAfter w:val="1"/>
          <w:wAfter w:w="18" w:type="dxa"/>
        </w:trPr>
        <w:tc>
          <w:tcPr>
            <w:tcW w:w="2160" w:type="dxa"/>
          </w:tcPr>
          <w:p w14:paraId="01624A43" w14:textId="77777777" w:rsidR="000C0E80" w:rsidRPr="002B2946" w:rsidRDefault="000C0E80" w:rsidP="002A7B55">
            <w:pPr>
              <w:pStyle w:val="P3Header1-Clauses"/>
              <w:numPr>
                <w:ilvl w:val="0"/>
                <w:numId w:val="7"/>
              </w:numPr>
              <w:spacing w:after="120"/>
              <w:rPr>
                <w:rFonts w:ascii="Arial" w:hAnsi="Arial" w:cs="Arial"/>
                <w:sz w:val="20"/>
              </w:rPr>
            </w:pPr>
            <w:bookmarkStart w:id="33" w:name="_Toc468180062"/>
            <w:r w:rsidRPr="002B2946">
              <w:rPr>
                <w:rFonts w:ascii="Arial" w:hAnsi="Arial" w:cs="Arial"/>
                <w:sz w:val="20"/>
              </w:rPr>
              <w:t>Inspections and Tests</w:t>
            </w:r>
            <w:bookmarkEnd w:id="33"/>
          </w:p>
        </w:tc>
        <w:tc>
          <w:tcPr>
            <w:tcW w:w="6930" w:type="dxa"/>
          </w:tcPr>
          <w:p w14:paraId="32C78AD6"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at its own expense and at no cost to the Purchaser carry out all such tests and/or inspections of the Goods and Related Services as are specified in Section </w:t>
            </w:r>
            <w:r w:rsidR="00D043C0">
              <w:rPr>
                <w:rFonts w:ascii="Arial" w:hAnsi="Arial" w:cs="Arial"/>
                <w:sz w:val="20"/>
              </w:rPr>
              <w:t>6</w:t>
            </w:r>
            <w:r w:rsidRPr="002B2946">
              <w:rPr>
                <w:rFonts w:ascii="Arial" w:hAnsi="Arial" w:cs="Arial"/>
                <w:sz w:val="20"/>
              </w:rPr>
              <w:t xml:space="preserve"> </w:t>
            </w:r>
            <w:r w:rsidR="00D043C0">
              <w:rPr>
                <w:rFonts w:ascii="Arial" w:hAnsi="Arial" w:cs="Arial"/>
                <w:sz w:val="20"/>
              </w:rPr>
              <w:t>(</w:t>
            </w:r>
            <w:r w:rsidRPr="002B2946">
              <w:rPr>
                <w:rFonts w:ascii="Arial" w:hAnsi="Arial" w:cs="Arial"/>
                <w:sz w:val="20"/>
              </w:rPr>
              <w:t>Schedule of Supply</w:t>
            </w:r>
            <w:r w:rsidR="00D043C0">
              <w:rPr>
                <w:rFonts w:ascii="Arial" w:hAnsi="Arial" w:cs="Arial"/>
                <w:sz w:val="20"/>
              </w:rPr>
              <w:t>)</w:t>
            </w:r>
            <w:r w:rsidRPr="002B2946">
              <w:rPr>
                <w:rFonts w:ascii="Arial" w:hAnsi="Arial" w:cs="Arial"/>
                <w:sz w:val="20"/>
              </w:rPr>
              <w:t>.</w:t>
            </w:r>
          </w:p>
        </w:tc>
      </w:tr>
      <w:tr w:rsidR="000C0E80" w:rsidRPr="002B2946" w14:paraId="4087CE30" w14:textId="77777777">
        <w:trPr>
          <w:gridAfter w:val="1"/>
          <w:wAfter w:w="18" w:type="dxa"/>
        </w:trPr>
        <w:tc>
          <w:tcPr>
            <w:tcW w:w="2160" w:type="dxa"/>
          </w:tcPr>
          <w:p w14:paraId="4A798F16" w14:textId="77777777" w:rsidR="000C0E80" w:rsidRPr="002B2946" w:rsidRDefault="000C0E80">
            <w:pPr>
              <w:spacing w:after="240"/>
              <w:rPr>
                <w:rFonts w:ascii="Arial" w:hAnsi="Arial" w:cs="Arial"/>
                <w:sz w:val="20"/>
              </w:rPr>
            </w:pPr>
          </w:p>
        </w:tc>
        <w:tc>
          <w:tcPr>
            <w:tcW w:w="6930" w:type="dxa"/>
          </w:tcPr>
          <w:p w14:paraId="3473260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inspections and tests may be conducted on the premises of the Supplier or its Subcontractor, at point of delivery, and/or at the final destination of the Goods, or in another place in the Purchaser’s country as specified in the SCC. Subject to GCC Sub</w:t>
            </w:r>
            <w:r w:rsidR="00F90EC7">
              <w:rPr>
                <w:rFonts w:ascii="Arial" w:hAnsi="Arial" w:cs="Arial"/>
                <w:sz w:val="20"/>
              </w:rPr>
              <w:t>c</w:t>
            </w:r>
            <w:r w:rsidRPr="002B2946">
              <w:rPr>
                <w:rFonts w:ascii="Arial" w:hAnsi="Arial"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0C0E80" w:rsidRPr="002B2946" w14:paraId="0EA79C1F" w14:textId="77777777">
        <w:trPr>
          <w:gridAfter w:val="1"/>
          <w:wAfter w:w="18" w:type="dxa"/>
        </w:trPr>
        <w:tc>
          <w:tcPr>
            <w:tcW w:w="2160" w:type="dxa"/>
          </w:tcPr>
          <w:p w14:paraId="34FDDEE1" w14:textId="77777777" w:rsidR="000C0E80" w:rsidRPr="002B2946" w:rsidRDefault="000C0E80">
            <w:pPr>
              <w:spacing w:after="240"/>
              <w:rPr>
                <w:rFonts w:ascii="Arial" w:hAnsi="Arial" w:cs="Arial"/>
                <w:sz w:val="20"/>
              </w:rPr>
            </w:pPr>
          </w:p>
        </w:tc>
        <w:tc>
          <w:tcPr>
            <w:tcW w:w="6930" w:type="dxa"/>
          </w:tcPr>
          <w:p w14:paraId="0A5C369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The Purchaser or its designated representative shall be entitled to attend the tests and/or inspections referred to in GCC Sub</w:t>
            </w:r>
            <w:r w:rsidR="00F90EC7">
              <w:rPr>
                <w:rFonts w:ascii="Arial" w:hAnsi="Arial" w:cs="Arial"/>
                <w:sz w:val="20"/>
              </w:rPr>
              <w:t>c</w:t>
            </w:r>
            <w:r w:rsidRPr="002B2946">
              <w:rPr>
                <w:rFonts w:ascii="Arial" w:hAnsi="Arial" w:cs="Arial"/>
                <w:sz w:val="20"/>
              </w:rPr>
              <w:t>lause 26.2, provided that the Purchaser bear all of its own costs and expenses incurred in connection with such attendance including, but not limited to, all traveling and board and lodging expenses.</w:t>
            </w:r>
          </w:p>
        </w:tc>
      </w:tr>
      <w:tr w:rsidR="000C0E80" w:rsidRPr="002B2946" w14:paraId="764F4ABA" w14:textId="77777777">
        <w:trPr>
          <w:gridAfter w:val="1"/>
          <w:wAfter w:w="18" w:type="dxa"/>
        </w:trPr>
        <w:tc>
          <w:tcPr>
            <w:tcW w:w="2160" w:type="dxa"/>
          </w:tcPr>
          <w:p w14:paraId="4F1D137F" w14:textId="77777777" w:rsidR="000C0E80" w:rsidRPr="002B2946" w:rsidRDefault="000C0E80">
            <w:pPr>
              <w:spacing w:after="240"/>
              <w:rPr>
                <w:rFonts w:ascii="Arial" w:hAnsi="Arial" w:cs="Arial"/>
                <w:sz w:val="20"/>
              </w:rPr>
            </w:pPr>
          </w:p>
        </w:tc>
        <w:tc>
          <w:tcPr>
            <w:tcW w:w="6930" w:type="dxa"/>
          </w:tcPr>
          <w:p w14:paraId="2981DED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 xml:space="preserve">Whenever the Supplier is ready to carry out any such test and inspection, it shall give a reasonable advance notice, including the place and time, to the Purchaser. The Supplier shall obtain from any relevant third party or manufacturer any necessary permission </w:t>
            </w:r>
            <w:r w:rsidRPr="002B2946">
              <w:rPr>
                <w:rFonts w:ascii="Arial" w:hAnsi="Arial" w:cs="Arial"/>
                <w:sz w:val="20"/>
              </w:rPr>
              <w:lastRenderedPageBreak/>
              <w:t>or consent to enable the Purchaser or its designated representative to attend the test and/or inspection.</w:t>
            </w:r>
          </w:p>
        </w:tc>
      </w:tr>
      <w:tr w:rsidR="000C0E80" w:rsidRPr="002B2946" w14:paraId="56DE806A" w14:textId="77777777">
        <w:trPr>
          <w:gridAfter w:val="1"/>
          <w:wAfter w:w="18" w:type="dxa"/>
        </w:trPr>
        <w:tc>
          <w:tcPr>
            <w:tcW w:w="2160" w:type="dxa"/>
          </w:tcPr>
          <w:p w14:paraId="5AF2B33C" w14:textId="77777777" w:rsidR="000C0E80" w:rsidRPr="002B2946" w:rsidRDefault="000C0E80">
            <w:pPr>
              <w:spacing w:after="240"/>
              <w:rPr>
                <w:rFonts w:ascii="Arial" w:hAnsi="Arial" w:cs="Arial"/>
                <w:sz w:val="20"/>
              </w:rPr>
            </w:pPr>
          </w:p>
        </w:tc>
        <w:tc>
          <w:tcPr>
            <w:tcW w:w="6930" w:type="dxa"/>
          </w:tcPr>
          <w:p w14:paraId="2BD2F3C4"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w:t>
            </w:r>
            <w:r w:rsidR="00FD6D97">
              <w:rPr>
                <w:rFonts w:ascii="Arial" w:hAnsi="Arial" w:cs="Arial"/>
                <w:sz w:val="20"/>
              </w:rPr>
              <w:t>,</w:t>
            </w:r>
            <w:r w:rsidRPr="002B2946">
              <w:rPr>
                <w:rFonts w:ascii="Arial" w:hAnsi="Arial"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0C0E80" w:rsidRPr="002B2946" w14:paraId="7A1CE4D3" w14:textId="77777777">
        <w:trPr>
          <w:gridAfter w:val="1"/>
          <w:wAfter w:w="18" w:type="dxa"/>
        </w:trPr>
        <w:tc>
          <w:tcPr>
            <w:tcW w:w="2160" w:type="dxa"/>
          </w:tcPr>
          <w:p w14:paraId="30F15706" w14:textId="77777777" w:rsidR="000C0E80" w:rsidRPr="002B2946" w:rsidRDefault="000C0E80">
            <w:pPr>
              <w:spacing w:after="240"/>
              <w:rPr>
                <w:rFonts w:ascii="Arial" w:hAnsi="Arial" w:cs="Arial"/>
                <w:sz w:val="20"/>
              </w:rPr>
            </w:pPr>
          </w:p>
        </w:tc>
        <w:tc>
          <w:tcPr>
            <w:tcW w:w="6930" w:type="dxa"/>
          </w:tcPr>
          <w:p w14:paraId="35A445F7"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shall provide the Purchaser with a report of the results of any such test and/or inspection.</w:t>
            </w:r>
          </w:p>
        </w:tc>
      </w:tr>
      <w:tr w:rsidR="000C0E80" w:rsidRPr="002B2946" w14:paraId="20B53A18" w14:textId="77777777">
        <w:trPr>
          <w:gridAfter w:val="1"/>
          <w:wAfter w:w="18" w:type="dxa"/>
        </w:trPr>
        <w:tc>
          <w:tcPr>
            <w:tcW w:w="2160" w:type="dxa"/>
          </w:tcPr>
          <w:p w14:paraId="41837986" w14:textId="77777777" w:rsidR="000C0E80" w:rsidRPr="002B2946" w:rsidRDefault="000C0E80">
            <w:pPr>
              <w:spacing w:after="240"/>
              <w:rPr>
                <w:rFonts w:ascii="Arial" w:hAnsi="Arial" w:cs="Arial"/>
                <w:sz w:val="20"/>
              </w:rPr>
            </w:pPr>
          </w:p>
        </w:tc>
        <w:tc>
          <w:tcPr>
            <w:tcW w:w="6930" w:type="dxa"/>
          </w:tcPr>
          <w:p w14:paraId="6BD9E1B8"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w:t>
            </w:r>
            <w:r w:rsidR="00383B88">
              <w:rPr>
                <w:rFonts w:ascii="Arial" w:hAnsi="Arial" w:cs="Arial"/>
                <w:sz w:val="20"/>
              </w:rPr>
              <w:t>c</w:t>
            </w:r>
            <w:r w:rsidRPr="002B2946">
              <w:rPr>
                <w:rFonts w:ascii="Arial" w:hAnsi="Arial" w:cs="Arial"/>
                <w:sz w:val="20"/>
              </w:rPr>
              <w:t xml:space="preserve">lause 26.4.  </w:t>
            </w:r>
          </w:p>
        </w:tc>
      </w:tr>
      <w:tr w:rsidR="000C0E80" w:rsidRPr="002B2946" w14:paraId="405A3435" w14:textId="77777777">
        <w:trPr>
          <w:gridAfter w:val="1"/>
          <w:wAfter w:w="18" w:type="dxa"/>
        </w:trPr>
        <w:tc>
          <w:tcPr>
            <w:tcW w:w="2160" w:type="dxa"/>
          </w:tcPr>
          <w:p w14:paraId="63827412" w14:textId="77777777" w:rsidR="000C0E80" w:rsidRPr="002B2946" w:rsidRDefault="000C0E80">
            <w:pPr>
              <w:spacing w:after="240"/>
              <w:rPr>
                <w:rFonts w:ascii="Arial" w:hAnsi="Arial" w:cs="Arial"/>
                <w:sz w:val="20"/>
              </w:rPr>
            </w:pPr>
          </w:p>
        </w:tc>
        <w:tc>
          <w:tcPr>
            <w:tcW w:w="6930" w:type="dxa"/>
          </w:tcPr>
          <w:p w14:paraId="1EABD013"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agrees that neither the execution of a test and/or inspection of the Goods or any part thereof, nor the attendance by the Purchaser or its representative, nor the issue of any report pursuant to GCC Sub</w:t>
            </w:r>
            <w:r w:rsidR="00383B88">
              <w:rPr>
                <w:rFonts w:ascii="Arial" w:hAnsi="Arial" w:cs="Arial"/>
                <w:sz w:val="20"/>
              </w:rPr>
              <w:t>c</w:t>
            </w:r>
            <w:r w:rsidRPr="002B2946">
              <w:rPr>
                <w:rFonts w:ascii="Arial" w:hAnsi="Arial" w:cs="Arial"/>
                <w:sz w:val="20"/>
              </w:rPr>
              <w:t>lause 26.6, shall release the Supplier from any warranties or other obligations under the Contract.</w:t>
            </w:r>
          </w:p>
        </w:tc>
      </w:tr>
      <w:tr w:rsidR="000C0E80" w:rsidRPr="002B2946" w14:paraId="06DA31FA" w14:textId="77777777">
        <w:trPr>
          <w:gridAfter w:val="1"/>
          <w:wAfter w:w="18" w:type="dxa"/>
        </w:trPr>
        <w:tc>
          <w:tcPr>
            <w:tcW w:w="2160" w:type="dxa"/>
          </w:tcPr>
          <w:p w14:paraId="5F919DC8" w14:textId="77777777" w:rsidR="000C0E80" w:rsidRPr="002B2946" w:rsidRDefault="000C0E80" w:rsidP="002A7B55">
            <w:pPr>
              <w:pStyle w:val="P3Header1-Clauses"/>
              <w:numPr>
                <w:ilvl w:val="0"/>
                <w:numId w:val="7"/>
              </w:numPr>
              <w:spacing w:after="120"/>
              <w:rPr>
                <w:rFonts w:ascii="Arial" w:hAnsi="Arial" w:cs="Arial"/>
                <w:sz w:val="20"/>
              </w:rPr>
            </w:pPr>
            <w:bookmarkStart w:id="34" w:name="_Toc468180063"/>
            <w:r w:rsidRPr="002B2946">
              <w:rPr>
                <w:rFonts w:ascii="Arial" w:hAnsi="Arial" w:cs="Arial"/>
                <w:sz w:val="20"/>
              </w:rPr>
              <w:t>Liquidated Damages</w:t>
            </w:r>
            <w:bookmarkEnd w:id="34"/>
          </w:p>
        </w:tc>
        <w:tc>
          <w:tcPr>
            <w:tcW w:w="6930" w:type="dxa"/>
          </w:tcPr>
          <w:p w14:paraId="705EFB43" w14:textId="77777777" w:rsidR="000C0E80" w:rsidRPr="002B2946" w:rsidRDefault="000C0E80" w:rsidP="00DA4AD0">
            <w:pPr>
              <w:pStyle w:val="Header2-SubClauses"/>
              <w:numPr>
                <w:ilvl w:val="1"/>
                <w:numId w:val="7"/>
              </w:numPr>
              <w:spacing w:after="160"/>
              <w:ind w:left="618" w:hanging="618"/>
              <w:rPr>
                <w:rFonts w:ascii="Arial" w:hAnsi="Arial" w:cs="Arial"/>
                <w:sz w:val="20"/>
              </w:rPr>
            </w:pPr>
            <w:r w:rsidRPr="002B2946">
              <w:rPr>
                <w:rFonts w:ascii="Arial" w:hAnsi="Arial" w:cs="Arial"/>
                <w:sz w:val="20"/>
              </w:rPr>
              <w:t>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0C0E80" w:rsidRPr="002B2946" w14:paraId="766722C4" w14:textId="77777777">
        <w:trPr>
          <w:gridAfter w:val="1"/>
          <w:wAfter w:w="18" w:type="dxa"/>
        </w:trPr>
        <w:tc>
          <w:tcPr>
            <w:tcW w:w="2160" w:type="dxa"/>
          </w:tcPr>
          <w:p w14:paraId="7BBC0860" w14:textId="77777777" w:rsidR="000C0E80" w:rsidRPr="002B2946" w:rsidRDefault="000C0E80" w:rsidP="002A7B55">
            <w:pPr>
              <w:pStyle w:val="P3Header1-Clauses"/>
              <w:numPr>
                <w:ilvl w:val="0"/>
                <w:numId w:val="7"/>
              </w:numPr>
              <w:spacing w:before="120" w:after="120"/>
              <w:rPr>
                <w:rFonts w:ascii="Arial" w:hAnsi="Arial" w:cs="Arial"/>
                <w:sz w:val="20"/>
              </w:rPr>
            </w:pPr>
            <w:bookmarkStart w:id="35" w:name="_Toc468180064"/>
            <w:r w:rsidRPr="002B2946">
              <w:rPr>
                <w:rFonts w:ascii="Arial" w:hAnsi="Arial" w:cs="Arial"/>
                <w:sz w:val="20"/>
              </w:rPr>
              <w:t>Warranty</w:t>
            </w:r>
            <w:bookmarkEnd w:id="35"/>
            <w:r w:rsidRPr="002B2946">
              <w:rPr>
                <w:rFonts w:ascii="Arial" w:hAnsi="Arial" w:cs="Arial"/>
                <w:sz w:val="20"/>
              </w:rPr>
              <w:t xml:space="preserve"> </w:t>
            </w:r>
          </w:p>
        </w:tc>
        <w:tc>
          <w:tcPr>
            <w:tcW w:w="6930" w:type="dxa"/>
          </w:tcPr>
          <w:p w14:paraId="779A52CB" w14:textId="77777777" w:rsidR="000C0E80" w:rsidRPr="002B2946" w:rsidRDefault="000C0E80" w:rsidP="00DA4AD0">
            <w:pPr>
              <w:pStyle w:val="Header2-SubClauses"/>
              <w:numPr>
                <w:ilvl w:val="1"/>
                <w:numId w:val="7"/>
              </w:numPr>
              <w:spacing w:before="120" w:after="160"/>
              <w:ind w:left="619" w:hanging="619"/>
              <w:rPr>
                <w:rFonts w:ascii="Arial" w:hAnsi="Arial" w:cs="Arial"/>
                <w:sz w:val="20"/>
              </w:rPr>
            </w:pPr>
            <w:r w:rsidRPr="002B2946">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0C0E80" w:rsidRPr="002B2946" w14:paraId="45993746" w14:textId="77777777">
        <w:trPr>
          <w:gridAfter w:val="1"/>
          <w:wAfter w:w="18" w:type="dxa"/>
        </w:trPr>
        <w:tc>
          <w:tcPr>
            <w:tcW w:w="2160" w:type="dxa"/>
          </w:tcPr>
          <w:p w14:paraId="6DAD9E21" w14:textId="77777777" w:rsidR="000C0E80" w:rsidRPr="002B2946" w:rsidRDefault="000C0E80">
            <w:pPr>
              <w:spacing w:after="240"/>
              <w:rPr>
                <w:rFonts w:ascii="Arial" w:hAnsi="Arial" w:cs="Arial"/>
                <w:sz w:val="20"/>
              </w:rPr>
            </w:pPr>
          </w:p>
        </w:tc>
        <w:tc>
          <w:tcPr>
            <w:tcW w:w="6930" w:type="dxa"/>
          </w:tcPr>
          <w:p w14:paraId="38984B9A"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Subject to GCC Sub</w:t>
            </w:r>
            <w:r w:rsidR="005D2840">
              <w:rPr>
                <w:rFonts w:ascii="Arial" w:hAnsi="Arial" w:cs="Arial"/>
                <w:sz w:val="20"/>
              </w:rPr>
              <w:t>c</w:t>
            </w:r>
            <w:r w:rsidRPr="002B2946">
              <w:rPr>
                <w:rFonts w:ascii="Arial" w:hAnsi="Arial"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C0E80" w:rsidRPr="002B2946" w14:paraId="008EFFEB" w14:textId="77777777">
        <w:trPr>
          <w:gridAfter w:val="1"/>
          <w:wAfter w:w="18" w:type="dxa"/>
        </w:trPr>
        <w:tc>
          <w:tcPr>
            <w:tcW w:w="2160" w:type="dxa"/>
          </w:tcPr>
          <w:p w14:paraId="21EA5A97" w14:textId="77777777" w:rsidR="000C0E80" w:rsidRPr="002B2946" w:rsidRDefault="000C0E80">
            <w:pPr>
              <w:spacing w:after="240"/>
              <w:rPr>
                <w:rFonts w:ascii="Arial" w:hAnsi="Arial" w:cs="Arial"/>
                <w:sz w:val="20"/>
              </w:rPr>
            </w:pPr>
          </w:p>
        </w:tc>
        <w:tc>
          <w:tcPr>
            <w:tcW w:w="6930" w:type="dxa"/>
          </w:tcPr>
          <w:p w14:paraId="36A20462"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Unless otherwise specified in the SCC, the warranty shall remain valid for 12 months after the Goods, or any portion thereof as the case may be, have been delivered to and accepted at the final destination </w:t>
            </w:r>
            <w:r w:rsidRPr="002B2946">
              <w:rPr>
                <w:rFonts w:ascii="Arial" w:hAnsi="Arial" w:cs="Arial"/>
                <w:sz w:val="20"/>
              </w:rPr>
              <w:lastRenderedPageBreak/>
              <w:t>indicated in the SCC, or for 18 months after the date of shipment or loading in the country of origin, whichever period concludes earlier.</w:t>
            </w:r>
          </w:p>
        </w:tc>
      </w:tr>
      <w:tr w:rsidR="000C0E80" w:rsidRPr="002B2946" w14:paraId="2BF1D900" w14:textId="77777777">
        <w:trPr>
          <w:gridAfter w:val="1"/>
          <w:wAfter w:w="18" w:type="dxa"/>
        </w:trPr>
        <w:tc>
          <w:tcPr>
            <w:tcW w:w="2160" w:type="dxa"/>
          </w:tcPr>
          <w:p w14:paraId="08FC8575" w14:textId="77777777" w:rsidR="000C0E80" w:rsidRPr="002B2946" w:rsidRDefault="000C0E80">
            <w:pPr>
              <w:spacing w:after="240"/>
              <w:rPr>
                <w:rFonts w:ascii="Arial" w:hAnsi="Arial" w:cs="Arial"/>
                <w:sz w:val="20"/>
              </w:rPr>
            </w:pPr>
          </w:p>
        </w:tc>
        <w:tc>
          <w:tcPr>
            <w:tcW w:w="6930" w:type="dxa"/>
          </w:tcPr>
          <w:p w14:paraId="5A989DFD"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give Notice to the Supplier</w:t>
            </w:r>
            <w:r w:rsidR="00FD6D97">
              <w:rPr>
                <w:rFonts w:ascii="Arial" w:hAnsi="Arial" w:cs="Arial"/>
                <w:sz w:val="20"/>
              </w:rPr>
              <w:t>,</w:t>
            </w:r>
            <w:r w:rsidRPr="002B2946">
              <w:rPr>
                <w:rFonts w:ascii="Arial" w:hAnsi="Arial"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0C0E80" w:rsidRPr="002B2946" w14:paraId="6E7CA985" w14:textId="77777777">
        <w:trPr>
          <w:gridAfter w:val="1"/>
          <w:wAfter w:w="18" w:type="dxa"/>
        </w:trPr>
        <w:tc>
          <w:tcPr>
            <w:tcW w:w="2160" w:type="dxa"/>
          </w:tcPr>
          <w:p w14:paraId="781EAE50" w14:textId="77777777" w:rsidR="000C0E80" w:rsidRPr="002B2946" w:rsidRDefault="000C0E80">
            <w:pPr>
              <w:spacing w:after="240"/>
              <w:rPr>
                <w:rFonts w:ascii="Arial" w:hAnsi="Arial" w:cs="Arial"/>
                <w:sz w:val="20"/>
              </w:rPr>
            </w:pPr>
          </w:p>
        </w:tc>
        <w:tc>
          <w:tcPr>
            <w:tcW w:w="6930" w:type="dxa"/>
          </w:tcPr>
          <w:p w14:paraId="4C1220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Upon receipt of such Notice, the Supplier shall, within the period specified in the SCC, expeditiously repair or replace the defective Goods or parts thereof, at no cost to the Purchaser.</w:t>
            </w:r>
          </w:p>
        </w:tc>
      </w:tr>
      <w:tr w:rsidR="000C0E80" w:rsidRPr="002B2946" w14:paraId="0FD1F1A6" w14:textId="77777777">
        <w:trPr>
          <w:gridAfter w:val="1"/>
          <w:wAfter w:w="18" w:type="dxa"/>
        </w:trPr>
        <w:tc>
          <w:tcPr>
            <w:tcW w:w="2160" w:type="dxa"/>
          </w:tcPr>
          <w:p w14:paraId="3F804C40" w14:textId="77777777" w:rsidR="000C0E80" w:rsidRPr="002B2946" w:rsidRDefault="000C0E80" w:rsidP="00952142">
            <w:pPr>
              <w:pStyle w:val="P3Header1-Clauses"/>
              <w:tabs>
                <w:tab w:val="clear" w:pos="432"/>
              </w:tabs>
              <w:spacing w:after="120"/>
              <w:ind w:left="360" w:firstLine="0"/>
              <w:rPr>
                <w:rFonts w:ascii="Arial" w:hAnsi="Arial" w:cs="Arial"/>
                <w:sz w:val="20"/>
              </w:rPr>
            </w:pPr>
          </w:p>
        </w:tc>
        <w:tc>
          <w:tcPr>
            <w:tcW w:w="6930" w:type="dxa"/>
          </w:tcPr>
          <w:p w14:paraId="37FA13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0C0E80" w:rsidRPr="002B2946" w14:paraId="2360CA9A" w14:textId="77777777">
        <w:trPr>
          <w:gridAfter w:val="1"/>
          <w:wAfter w:w="18" w:type="dxa"/>
        </w:trPr>
        <w:tc>
          <w:tcPr>
            <w:tcW w:w="2160" w:type="dxa"/>
          </w:tcPr>
          <w:p w14:paraId="04303551" w14:textId="77777777" w:rsidR="000C0E80" w:rsidRPr="002B2946" w:rsidRDefault="000C0E80" w:rsidP="002A7B55">
            <w:pPr>
              <w:pStyle w:val="P3Header1-Clauses"/>
              <w:numPr>
                <w:ilvl w:val="0"/>
                <w:numId w:val="7"/>
              </w:numPr>
              <w:spacing w:after="120"/>
              <w:rPr>
                <w:rFonts w:ascii="Arial" w:hAnsi="Arial" w:cs="Arial"/>
                <w:sz w:val="20"/>
              </w:rPr>
            </w:pPr>
            <w:bookmarkStart w:id="36" w:name="_Toc468180065"/>
            <w:r w:rsidRPr="002B2946">
              <w:rPr>
                <w:rFonts w:ascii="Arial" w:hAnsi="Arial" w:cs="Arial"/>
                <w:sz w:val="20"/>
              </w:rPr>
              <w:t>Patent Indemnity</w:t>
            </w:r>
            <w:bookmarkEnd w:id="36"/>
          </w:p>
        </w:tc>
        <w:tc>
          <w:tcPr>
            <w:tcW w:w="6930" w:type="dxa"/>
          </w:tcPr>
          <w:p w14:paraId="487A06E5" w14:textId="77777777" w:rsidR="000C0E80" w:rsidRPr="002B2946" w:rsidRDefault="000C0E80" w:rsidP="00EC4CEF">
            <w:pPr>
              <w:pStyle w:val="Header2-SubClauses"/>
              <w:numPr>
                <w:ilvl w:val="1"/>
                <w:numId w:val="7"/>
              </w:numPr>
              <w:spacing w:after="300"/>
              <w:ind w:left="618" w:hanging="618"/>
              <w:rPr>
                <w:rFonts w:ascii="Arial" w:hAnsi="Arial" w:cs="Arial"/>
                <w:spacing w:val="-4"/>
                <w:sz w:val="20"/>
              </w:rPr>
            </w:pPr>
            <w:r w:rsidRPr="002B2946">
              <w:rPr>
                <w:rFonts w:ascii="Arial" w:hAnsi="Arial" w:cs="Arial"/>
                <w:spacing w:val="-4"/>
                <w:sz w:val="20"/>
              </w:rPr>
              <w:t xml:space="preserve">The </w:t>
            </w:r>
            <w:r w:rsidRPr="00EC4CEF">
              <w:rPr>
                <w:rFonts w:ascii="Arial" w:hAnsi="Arial" w:cs="Arial"/>
                <w:sz w:val="20"/>
              </w:rPr>
              <w:t>Supplier</w:t>
            </w:r>
            <w:r w:rsidRPr="002B2946">
              <w:rPr>
                <w:rFonts w:ascii="Arial" w:hAnsi="Arial" w:cs="Arial"/>
                <w:spacing w:val="-4"/>
                <w:sz w:val="20"/>
              </w:rPr>
              <w:t xml:space="preserve"> shall, subject to the Purchaser’s compliance with GCC Sub</w:t>
            </w:r>
            <w:r w:rsidR="00465CE4">
              <w:rPr>
                <w:rFonts w:ascii="Arial" w:hAnsi="Arial" w:cs="Arial"/>
                <w:spacing w:val="-4"/>
                <w:sz w:val="20"/>
              </w:rPr>
              <w:t>c</w:t>
            </w:r>
            <w:r w:rsidRPr="002B2946">
              <w:rPr>
                <w:rFonts w:ascii="Arial" w:hAnsi="Arial"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0C6747F3" w14:textId="77777777" w:rsidR="000C0E80" w:rsidRPr="00E833A2" w:rsidRDefault="000C0E80" w:rsidP="002A7B55">
            <w:pPr>
              <w:pStyle w:val="Heading3"/>
              <w:numPr>
                <w:ilvl w:val="2"/>
                <w:numId w:val="14"/>
              </w:numPr>
              <w:tabs>
                <w:tab w:val="clear" w:pos="864"/>
                <w:tab w:val="num" w:pos="1242"/>
              </w:tabs>
              <w:spacing w:after="240"/>
              <w:rPr>
                <w:rFonts w:ascii="Arial" w:hAnsi="Arial" w:cs="Arial"/>
                <w:sz w:val="20"/>
              </w:rPr>
            </w:pPr>
            <w:r w:rsidRPr="00E833A2">
              <w:rPr>
                <w:rFonts w:ascii="Arial" w:hAnsi="Arial" w:cs="Arial"/>
                <w:sz w:val="20"/>
              </w:rPr>
              <w:t xml:space="preserve">the installation of the Goods by the Supplier or the use of the Goods in the country where the Site is located; and </w:t>
            </w:r>
          </w:p>
          <w:p w14:paraId="713FF71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sale in any country of the products produced by the Goods. </w:t>
            </w:r>
          </w:p>
          <w:p w14:paraId="3DF60D16" w14:textId="77777777" w:rsidR="000C0E80" w:rsidRPr="002B2946" w:rsidRDefault="000C0E80">
            <w:pPr>
              <w:spacing w:after="240"/>
              <w:ind w:left="619"/>
              <w:rPr>
                <w:rFonts w:ascii="Arial" w:hAnsi="Arial" w:cs="Arial"/>
                <w:sz w:val="20"/>
              </w:rPr>
            </w:pPr>
            <w:r w:rsidRPr="002B2946">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C0E80" w:rsidRPr="002B2946" w14:paraId="603A6703" w14:textId="77777777">
        <w:trPr>
          <w:gridAfter w:val="1"/>
          <w:wAfter w:w="18" w:type="dxa"/>
        </w:trPr>
        <w:tc>
          <w:tcPr>
            <w:tcW w:w="2160" w:type="dxa"/>
          </w:tcPr>
          <w:p w14:paraId="534945F8" w14:textId="77777777" w:rsidR="000C0E80" w:rsidRPr="002B2946" w:rsidRDefault="000C0E80">
            <w:pPr>
              <w:spacing w:after="240"/>
              <w:rPr>
                <w:rFonts w:ascii="Arial" w:hAnsi="Arial" w:cs="Arial"/>
                <w:sz w:val="20"/>
              </w:rPr>
            </w:pPr>
          </w:p>
        </w:tc>
        <w:tc>
          <w:tcPr>
            <w:tcW w:w="6930" w:type="dxa"/>
          </w:tcPr>
          <w:p w14:paraId="3D0E14A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If any proceedings are brought or any claim is made against the Purchaser arising out of the matters referred to in GCC Sub</w:t>
            </w:r>
            <w:r w:rsidR="00465CE4">
              <w:rPr>
                <w:rFonts w:ascii="Arial" w:hAnsi="Arial" w:cs="Arial"/>
                <w:sz w:val="20"/>
              </w:rPr>
              <w:t>c</w:t>
            </w:r>
            <w:r w:rsidRPr="002B2946">
              <w:rPr>
                <w:rFonts w:ascii="Arial" w:hAnsi="Arial" w:cs="Arial"/>
                <w:sz w:val="20"/>
              </w:rPr>
              <w:t>lause 29.1, the Purchaser shall promptly give the Supplier a notice thereof, and the Supplier may at its own expense and in the Purchaser’s name conduct such proceedings or claim and any negotiations for the settlement of any such proceedings or claim.</w:t>
            </w:r>
          </w:p>
        </w:tc>
      </w:tr>
      <w:tr w:rsidR="000C0E80" w:rsidRPr="002B2946" w14:paraId="061C3159" w14:textId="77777777">
        <w:trPr>
          <w:gridAfter w:val="1"/>
          <w:wAfter w:w="18" w:type="dxa"/>
        </w:trPr>
        <w:tc>
          <w:tcPr>
            <w:tcW w:w="2160" w:type="dxa"/>
          </w:tcPr>
          <w:p w14:paraId="3B8EC7F7" w14:textId="77777777" w:rsidR="000C0E80" w:rsidRPr="002B2946" w:rsidRDefault="000C0E80">
            <w:pPr>
              <w:spacing w:after="240"/>
              <w:rPr>
                <w:rFonts w:ascii="Arial" w:hAnsi="Arial" w:cs="Arial"/>
                <w:sz w:val="20"/>
              </w:rPr>
            </w:pPr>
          </w:p>
        </w:tc>
        <w:tc>
          <w:tcPr>
            <w:tcW w:w="6930" w:type="dxa"/>
          </w:tcPr>
          <w:p w14:paraId="6F9A1B7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0C0E80" w:rsidRPr="002B2946" w14:paraId="35155C36" w14:textId="77777777">
        <w:trPr>
          <w:gridAfter w:val="1"/>
          <w:wAfter w:w="18" w:type="dxa"/>
        </w:trPr>
        <w:tc>
          <w:tcPr>
            <w:tcW w:w="2160" w:type="dxa"/>
          </w:tcPr>
          <w:p w14:paraId="029DCEB8" w14:textId="77777777" w:rsidR="000C0E80" w:rsidRPr="002B2946" w:rsidRDefault="000C0E80">
            <w:pPr>
              <w:spacing w:after="240"/>
              <w:rPr>
                <w:rFonts w:ascii="Arial" w:hAnsi="Arial" w:cs="Arial"/>
                <w:sz w:val="20"/>
              </w:rPr>
            </w:pPr>
          </w:p>
        </w:tc>
        <w:tc>
          <w:tcPr>
            <w:tcW w:w="6930" w:type="dxa"/>
          </w:tcPr>
          <w:p w14:paraId="7B1022D6"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The Purchaser shall, at the Supplier’s request, afford all available assistance to the Supplier in conducting such proceedings or claim, </w:t>
            </w:r>
            <w:r w:rsidRPr="002B2946">
              <w:rPr>
                <w:rFonts w:ascii="Arial" w:hAnsi="Arial" w:cs="Arial"/>
                <w:sz w:val="20"/>
              </w:rPr>
              <w:lastRenderedPageBreak/>
              <w:t>and shall be reimbursed by the Supplier for all reasonable expenses incurred in so doing.</w:t>
            </w:r>
          </w:p>
        </w:tc>
      </w:tr>
      <w:tr w:rsidR="000C0E80" w:rsidRPr="002B2946" w14:paraId="763A992D" w14:textId="77777777">
        <w:trPr>
          <w:gridAfter w:val="1"/>
          <w:wAfter w:w="18" w:type="dxa"/>
        </w:trPr>
        <w:tc>
          <w:tcPr>
            <w:tcW w:w="2160" w:type="dxa"/>
          </w:tcPr>
          <w:p w14:paraId="0F7F66C0" w14:textId="77777777" w:rsidR="000C0E80" w:rsidRPr="002B2946" w:rsidRDefault="000C0E80">
            <w:pPr>
              <w:spacing w:after="240"/>
              <w:rPr>
                <w:rFonts w:ascii="Arial" w:hAnsi="Arial" w:cs="Arial"/>
                <w:sz w:val="20"/>
              </w:rPr>
            </w:pPr>
          </w:p>
        </w:tc>
        <w:tc>
          <w:tcPr>
            <w:tcW w:w="6930" w:type="dxa"/>
          </w:tcPr>
          <w:p w14:paraId="25959324"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C0E80" w:rsidRPr="002B2946" w14:paraId="19AB91F1" w14:textId="77777777">
        <w:trPr>
          <w:gridAfter w:val="1"/>
          <w:wAfter w:w="18" w:type="dxa"/>
        </w:trPr>
        <w:tc>
          <w:tcPr>
            <w:tcW w:w="2160" w:type="dxa"/>
          </w:tcPr>
          <w:p w14:paraId="41135007" w14:textId="77777777" w:rsidR="000C0E80" w:rsidRPr="002B2946" w:rsidRDefault="000C0E80" w:rsidP="002A7B55">
            <w:pPr>
              <w:pStyle w:val="P3Header1-Clauses"/>
              <w:numPr>
                <w:ilvl w:val="0"/>
                <w:numId w:val="7"/>
              </w:numPr>
              <w:spacing w:after="120"/>
              <w:rPr>
                <w:rFonts w:ascii="Arial" w:hAnsi="Arial" w:cs="Arial"/>
                <w:sz w:val="20"/>
              </w:rPr>
            </w:pPr>
            <w:bookmarkStart w:id="37" w:name="_Toc468180066"/>
            <w:r w:rsidRPr="002B2946">
              <w:rPr>
                <w:rFonts w:ascii="Arial" w:hAnsi="Arial" w:cs="Arial"/>
                <w:sz w:val="20"/>
              </w:rPr>
              <w:t>Limitation of Liability</w:t>
            </w:r>
            <w:bookmarkEnd w:id="37"/>
            <w:r w:rsidRPr="002B2946">
              <w:rPr>
                <w:rFonts w:ascii="Arial" w:hAnsi="Arial" w:cs="Arial"/>
                <w:sz w:val="20"/>
              </w:rPr>
              <w:t xml:space="preserve"> </w:t>
            </w:r>
          </w:p>
          <w:p w14:paraId="1CF1FFF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0AF5CEB9" w14:textId="77777777" w:rsidR="000C0E80" w:rsidRPr="002B2946" w:rsidRDefault="000C0E80">
            <w:pPr>
              <w:spacing w:after="240"/>
              <w:ind w:left="567" w:hanging="567"/>
              <w:rPr>
                <w:rFonts w:ascii="Arial" w:hAnsi="Arial" w:cs="Arial"/>
                <w:sz w:val="20"/>
              </w:rPr>
            </w:pPr>
            <w:r w:rsidRPr="002B2946">
              <w:rPr>
                <w:rFonts w:ascii="Arial" w:hAnsi="Arial" w:cs="Arial"/>
                <w:sz w:val="20"/>
              </w:rPr>
              <w:t>30.1</w:t>
            </w:r>
            <w:r w:rsidRPr="002B2946">
              <w:rPr>
                <w:rFonts w:ascii="Arial" w:hAnsi="Arial" w:cs="Arial"/>
                <w:sz w:val="20"/>
              </w:rPr>
              <w:tab/>
              <w:t>Except in cases of gross negligence or willful misconduct</w:t>
            </w:r>
            <w:r w:rsidR="00E45A5B">
              <w:rPr>
                <w:rFonts w:ascii="Arial" w:hAnsi="Arial" w:cs="Arial"/>
                <w:sz w:val="20"/>
              </w:rPr>
              <w:t>,</w:t>
            </w:r>
          </w:p>
          <w:p w14:paraId="13084BD4" w14:textId="77777777" w:rsidR="000C0E80" w:rsidRPr="00E833A2" w:rsidRDefault="000C0E80" w:rsidP="002A7B55">
            <w:pPr>
              <w:pStyle w:val="Heading3"/>
              <w:numPr>
                <w:ilvl w:val="2"/>
                <w:numId w:val="15"/>
              </w:numPr>
              <w:tabs>
                <w:tab w:val="clear" w:pos="864"/>
                <w:tab w:val="num" w:pos="1242"/>
              </w:tabs>
              <w:spacing w:after="240"/>
              <w:rPr>
                <w:rFonts w:ascii="Arial" w:hAnsi="Arial" w:cs="Arial"/>
                <w:sz w:val="20"/>
              </w:rPr>
            </w:pPr>
            <w:r w:rsidRPr="00E833A2">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4051B578"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0C0E80" w:rsidRPr="002B2946" w14:paraId="4FA8179A" w14:textId="77777777">
        <w:trPr>
          <w:gridAfter w:val="1"/>
          <w:wAfter w:w="18" w:type="dxa"/>
        </w:trPr>
        <w:tc>
          <w:tcPr>
            <w:tcW w:w="2160" w:type="dxa"/>
          </w:tcPr>
          <w:p w14:paraId="660A79C1" w14:textId="77777777" w:rsidR="000C0E80" w:rsidRPr="002B2946" w:rsidRDefault="000C0E80" w:rsidP="002A7B55">
            <w:pPr>
              <w:pStyle w:val="P3Header1-Clauses"/>
              <w:numPr>
                <w:ilvl w:val="0"/>
                <w:numId w:val="7"/>
              </w:numPr>
              <w:spacing w:after="120"/>
              <w:rPr>
                <w:rFonts w:ascii="Arial" w:hAnsi="Arial" w:cs="Arial"/>
                <w:sz w:val="20"/>
              </w:rPr>
            </w:pPr>
            <w:bookmarkStart w:id="38" w:name="_Toc468180067"/>
            <w:r w:rsidRPr="002B2946">
              <w:rPr>
                <w:rFonts w:ascii="Arial" w:hAnsi="Arial" w:cs="Arial"/>
                <w:sz w:val="20"/>
              </w:rPr>
              <w:t>Change in Laws and Regulations</w:t>
            </w:r>
            <w:bookmarkEnd w:id="38"/>
          </w:p>
        </w:tc>
        <w:tc>
          <w:tcPr>
            <w:tcW w:w="6930" w:type="dxa"/>
          </w:tcPr>
          <w:p w14:paraId="3AEDCB96"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C0E80" w:rsidRPr="002B2946" w14:paraId="5A9CDFF7" w14:textId="77777777">
        <w:trPr>
          <w:gridAfter w:val="1"/>
          <w:wAfter w:w="18" w:type="dxa"/>
        </w:trPr>
        <w:tc>
          <w:tcPr>
            <w:tcW w:w="2160" w:type="dxa"/>
          </w:tcPr>
          <w:p w14:paraId="7E9E4E2D" w14:textId="77777777" w:rsidR="000C0E80" w:rsidRPr="002B2946" w:rsidRDefault="000C0E80" w:rsidP="002A7B55">
            <w:pPr>
              <w:pStyle w:val="P3Header1-Clauses"/>
              <w:numPr>
                <w:ilvl w:val="0"/>
                <w:numId w:val="7"/>
              </w:numPr>
              <w:spacing w:after="120"/>
              <w:rPr>
                <w:rFonts w:ascii="Arial" w:hAnsi="Arial" w:cs="Arial"/>
                <w:sz w:val="20"/>
              </w:rPr>
            </w:pPr>
            <w:bookmarkStart w:id="39" w:name="_Toc468180068"/>
            <w:r w:rsidRPr="002B2946">
              <w:rPr>
                <w:rFonts w:ascii="Arial" w:hAnsi="Arial" w:cs="Arial"/>
                <w:sz w:val="20"/>
              </w:rPr>
              <w:t>Force Majeure</w:t>
            </w:r>
            <w:bookmarkEnd w:id="39"/>
          </w:p>
        </w:tc>
        <w:tc>
          <w:tcPr>
            <w:tcW w:w="6930" w:type="dxa"/>
          </w:tcPr>
          <w:p w14:paraId="1A2A0F62"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0C0E80" w:rsidRPr="002B2946" w14:paraId="385264C2" w14:textId="77777777">
        <w:trPr>
          <w:gridAfter w:val="1"/>
          <w:wAfter w:w="18" w:type="dxa"/>
        </w:trPr>
        <w:tc>
          <w:tcPr>
            <w:tcW w:w="2160" w:type="dxa"/>
          </w:tcPr>
          <w:p w14:paraId="4F48FDDE" w14:textId="77777777" w:rsidR="000C0E80" w:rsidRPr="002B2946" w:rsidRDefault="000C0E80">
            <w:pPr>
              <w:spacing w:after="240"/>
              <w:rPr>
                <w:rFonts w:ascii="Arial" w:hAnsi="Arial" w:cs="Arial"/>
                <w:sz w:val="20"/>
              </w:rPr>
            </w:pPr>
          </w:p>
        </w:tc>
        <w:tc>
          <w:tcPr>
            <w:tcW w:w="6930" w:type="dxa"/>
          </w:tcPr>
          <w:p w14:paraId="3E400025"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For purposes of this </w:t>
            </w:r>
            <w:r w:rsidR="00465CE4">
              <w:rPr>
                <w:rFonts w:ascii="Arial" w:hAnsi="Arial" w:cs="Arial"/>
                <w:sz w:val="20"/>
              </w:rPr>
              <w:t>c</w:t>
            </w:r>
            <w:r w:rsidRPr="002B2946">
              <w:rPr>
                <w:rFonts w:ascii="Arial" w:hAnsi="Arial" w:cs="Arial"/>
                <w:sz w:val="20"/>
              </w:rPr>
              <w:t xml:space="preserve">lause, “Force Majeure” means an event or situation beyond the control of the Supplier that is not foreseeable, is unavoidable, and its origin is not due to negligence or lack of care </w:t>
            </w:r>
            <w:r w:rsidRPr="002B2946">
              <w:rPr>
                <w:rFonts w:ascii="Arial" w:hAnsi="Arial" w:cs="Arial"/>
                <w:sz w:val="20"/>
              </w:rPr>
              <w:lastRenderedPageBreak/>
              <w:t>on the part of the Supplier. Such events may include, but not be limited to, acts of the Purchaser in its sovereign capacity, wars or revolutions, fires, floods, epidemics, quarantine restrictions, and freight embargoes.</w:t>
            </w:r>
          </w:p>
        </w:tc>
      </w:tr>
      <w:tr w:rsidR="000C0E80" w:rsidRPr="002B2946" w14:paraId="122B4497" w14:textId="77777777" w:rsidTr="00B328FF">
        <w:trPr>
          <w:gridAfter w:val="1"/>
          <w:wAfter w:w="18" w:type="dxa"/>
          <w:trHeight w:val="1935"/>
        </w:trPr>
        <w:tc>
          <w:tcPr>
            <w:tcW w:w="2160" w:type="dxa"/>
          </w:tcPr>
          <w:p w14:paraId="4BF02DBC" w14:textId="77777777" w:rsidR="000C0E80" w:rsidRPr="002B2946" w:rsidRDefault="000C0E80">
            <w:pPr>
              <w:spacing w:after="240"/>
              <w:rPr>
                <w:rFonts w:ascii="Arial" w:hAnsi="Arial" w:cs="Arial"/>
                <w:sz w:val="20"/>
              </w:rPr>
            </w:pPr>
          </w:p>
        </w:tc>
        <w:tc>
          <w:tcPr>
            <w:tcW w:w="6930" w:type="dxa"/>
          </w:tcPr>
          <w:p w14:paraId="5817552B"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C0E80" w:rsidRPr="002B2946" w14:paraId="34EABE53" w14:textId="77777777">
        <w:trPr>
          <w:gridAfter w:val="1"/>
          <w:wAfter w:w="18" w:type="dxa"/>
        </w:trPr>
        <w:tc>
          <w:tcPr>
            <w:tcW w:w="2160" w:type="dxa"/>
          </w:tcPr>
          <w:p w14:paraId="20F312E6" w14:textId="77777777" w:rsidR="000C0E80" w:rsidRPr="002B2946" w:rsidRDefault="000C0E80" w:rsidP="002A7B55">
            <w:pPr>
              <w:pStyle w:val="P3Header1-Clauses"/>
              <w:numPr>
                <w:ilvl w:val="0"/>
                <w:numId w:val="7"/>
              </w:numPr>
              <w:spacing w:after="120"/>
              <w:rPr>
                <w:rFonts w:ascii="Arial" w:hAnsi="Arial" w:cs="Arial"/>
                <w:sz w:val="20"/>
              </w:rPr>
            </w:pPr>
            <w:bookmarkStart w:id="40" w:name="_Toc468180069"/>
            <w:r w:rsidRPr="002B2946">
              <w:rPr>
                <w:rFonts w:ascii="Arial" w:hAnsi="Arial" w:cs="Arial"/>
                <w:sz w:val="20"/>
              </w:rPr>
              <w:t>Change Orders and Contract Amendments</w:t>
            </w:r>
            <w:bookmarkEnd w:id="40"/>
          </w:p>
        </w:tc>
        <w:tc>
          <w:tcPr>
            <w:tcW w:w="6930" w:type="dxa"/>
          </w:tcPr>
          <w:p w14:paraId="2828C451"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The Purchaser may at any time order the Supplier through Notice in accordance GCC Clause 8, to make changes within the general scope of the Contract in any one or more of the following:</w:t>
            </w:r>
          </w:p>
          <w:p w14:paraId="3F002B32" w14:textId="77777777" w:rsidR="000C0E80" w:rsidRPr="00E833A2" w:rsidRDefault="000C0E80" w:rsidP="002A7B55">
            <w:pPr>
              <w:pStyle w:val="Heading3"/>
              <w:numPr>
                <w:ilvl w:val="2"/>
                <w:numId w:val="16"/>
              </w:numPr>
              <w:tabs>
                <w:tab w:val="clear" w:pos="864"/>
                <w:tab w:val="num" w:pos="1242"/>
              </w:tabs>
              <w:spacing w:after="240"/>
              <w:rPr>
                <w:rFonts w:ascii="Arial" w:hAnsi="Arial" w:cs="Arial"/>
                <w:sz w:val="20"/>
              </w:rPr>
            </w:pPr>
            <w:r w:rsidRPr="00E833A2">
              <w:rPr>
                <w:rFonts w:ascii="Arial" w:hAnsi="Arial" w:cs="Arial"/>
                <w:sz w:val="20"/>
              </w:rPr>
              <w:t>drawings, designs, or specifications, where Goods to be furnished under the Contract are to be specifically manufactured for the Purchaser;</w:t>
            </w:r>
          </w:p>
          <w:p w14:paraId="0485F9DB"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method of shipment or packing;</w:t>
            </w:r>
          </w:p>
          <w:p w14:paraId="22CEEE1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place of delivery; and </w:t>
            </w:r>
          </w:p>
          <w:p w14:paraId="7791F18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Related Services to be provided by the Supplier.</w:t>
            </w:r>
          </w:p>
        </w:tc>
      </w:tr>
      <w:tr w:rsidR="000C0E80" w:rsidRPr="002B2946" w14:paraId="36BF50FF" w14:textId="77777777">
        <w:trPr>
          <w:gridAfter w:val="1"/>
          <w:wAfter w:w="18" w:type="dxa"/>
        </w:trPr>
        <w:tc>
          <w:tcPr>
            <w:tcW w:w="2160" w:type="dxa"/>
          </w:tcPr>
          <w:p w14:paraId="2C9455B0" w14:textId="77777777" w:rsidR="000C0E80" w:rsidRPr="002B2946" w:rsidRDefault="000C0E80">
            <w:pPr>
              <w:spacing w:after="240"/>
              <w:rPr>
                <w:rFonts w:ascii="Arial" w:hAnsi="Arial" w:cs="Arial"/>
                <w:sz w:val="20"/>
              </w:rPr>
            </w:pPr>
          </w:p>
        </w:tc>
        <w:tc>
          <w:tcPr>
            <w:tcW w:w="6930" w:type="dxa"/>
          </w:tcPr>
          <w:p w14:paraId="51A80B1E"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0C0E80" w:rsidRPr="002B2946" w14:paraId="6868680A" w14:textId="77777777">
        <w:trPr>
          <w:gridAfter w:val="1"/>
          <w:wAfter w:w="18" w:type="dxa"/>
        </w:trPr>
        <w:tc>
          <w:tcPr>
            <w:tcW w:w="2160" w:type="dxa"/>
          </w:tcPr>
          <w:p w14:paraId="64930AF8" w14:textId="77777777" w:rsidR="000C0E80" w:rsidRPr="002B2946" w:rsidRDefault="000C0E80">
            <w:pPr>
              <w:pStyle w:val="i"/>
              <w:suppressAutoHyphens w:val="0"/>
              <w:spacing w:after="240"/>
              <w:rPr>
                <w:rFonts w:ascii="Arial" w:hAnsi="Arial" w:cs="Arial"/>
                <w:sz w:val="20"/>
              </w:rPr>
            </w:pPr>
          </w:p>
        </w:tc>
        <w:tc>
          <w:tcPr>
            <w:tcW w:w="6930" w:type="dxa"/>
          </w:tcPr>
          <w:p w14:paraId="7818BF1B"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0C0E80" w:rsidRPr="002B2946" w14:paraId="443E6F95" w14:textId="77777777">
        <w:trPr>
          <w:gridAfter w:val="1"/>
          <w:wAfter w:w="18" w:type="dxa"/>
        </w:trPr>
        <w:tc>
          <w:tcPr>
            <w:tcW w:w="2160" w:type="dxa"/>
          </w:tcPr>
          <w:p w14:paraId="086C43F1" w14:textId="77777777" w:rsidR="000C0E80" w:rsidRPr="002B2946" w:rsidRDefault="000C0E80" w:rsidP="002A7B55">
            <w:pPr>
              <w:pStyle w:val="P3Header1-Clauses"/>
              <w:numPr>
                <w:ilvl w:val="0"/>
                <w:numId w:val="7"/>
              </w:numPr>
              <w:spacing w:after="120"/>
              <w:rPr>
                <w:rFonts w:ascii="Arial" w:hAnsi="Arial" w:cs="Arial"/>
                <w:sz w:val="20"/>
              </w:rPr>
            </w:pPr>
            <w:bookmarkStart w:id="41" w:name="_Toc468180070"/>
            <w:r w:rsidRPr="002B2946">
              <w:rPr>
                <w:rFonts w:ascii="Arial" w:hAnsi="Arial" w:cs="Arial"/>
                <w:sz w:val="20"/>
              </w:rPr>
              <w:t>Extensions of Time</w:t>
            </w:r>
            <w:bookmarkEnd w:id="41"/>
          </w:p>
        </w:tc>
        <w:tc>
          <w:tcPr>
            <w:tcW w:w="6930" w:type="dxa"/>
          </w:tcPr>
          <w:p w14:paraId="3C773524"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0C0E80" w:rsidRPr="002B2946" w14:paraId="230A06FD" w14:textId="77777777">
        <w:trPr>
          <w:gridAfter w:val="1"/>
          <w:wAfter w:w="18" w:type="dxa"/>
        </w:trPr>
        <w:tc>
          <w:tcPr>
            <w:tcW w:w="2160" w:type="dxa"/>
          </w:tcPr>
          <w:p w14:paraId="2A4B883D" w14:textId="77777777" w:rsidR="000C0E80" w:rsidRPr="002B2946" w:rsidRDefault="000C0E80">
            <w:pPr>
              <w:spacing w:after="240"/>
              <w:rPr>
                <w:rFonts w:ascii="Arial" w:hAnsi="Arial" w:cs="Arial"/>
                <w:sz w:val="20"/>
              </w:rPr>
            </w:pPr>
          </w:p>
        </w:tc>
        <w:tc>
          <w:tcPr>
            <w:tcW w:w="6930" w:type="dxa"/>
          </w:tcPr>
          <w:p w14:paraId="2EB64F39"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 xml:space="preserve">Except in case of Force Majeure, as provided under GCC Clause 32, a delay by the Supplier in the performance of its Delivery and Completion obligations shall render the Supplier liable to the imposition of liquidated damages pursuant to GCC Clause 27, </w:t>
            </w:r>
            <w:r w:rsidRPr="002B2946">
              <w:rPr>
                <w:rFonts w:ascii="Arial" w:hAnsi="Arial" w:cs="Arial"/>
                <w:sz w:val="20"/>
              </w:rPr>
              <w:lastRenderedPageBreak/>
              <w:t>unless an extension of time is agreed upon, pursuant to GCC Sub</w:t>
            </w:r>
            <w:r w:rsidR="00261F1F">
              <w:rPr>
                <w:rFonts w:ascii="Arial" w:hAnsi="Arial" w:cs="Arial"/>
                <w:sz w:val="20"/>
              </w:rPr>
              <w:t>c</w:t>
            </w:r>
            <w:r w:rsidRPr="002B2946">
              <w:rPr>
                <w:rFonts w:ascii="Arial" w:hAnsi="Arial" w:cs="Arial"/>
                <w:sz w:val="20"/>
              </w:rPr>
              <w:t>lause 34.1.</w:t>
            </w:r>
          </w:p>
        </w:tc>
      </w:tr>
      <w:tr w:rsidR="000C0E80" w:rsidRPr="002B2946" w14:paraId="16BB5227" w14:textId="77777777">
        <w:trPr>
          <w:gridAfter w:val="1"/>
          <w:wAfter w:w="18" w:type="dxa"/>
        </w:trPr>
        <w:tc>
          <w:tcPr>
            <w:tcW w:w="2160" w:type="dxa"/>
          </w:tcPr>
          <w:p w14:paraId="52BAE41D" w14:textId="77777777" w:rsidR="000C0E80" w:rsidRPr="002B2946" w:rsidRDefault="000C0E80" w:rsidP="002A7B55">
            <w:pPr>
              <w:pStyle w:val="P3Header1-Clauses"/>
              <w:numPr>
                <w:ilvl w:val="0"/>
                <w:numId w:val="7"/>
              </w:numPr>
              <w:spacing w:after="120"/>
              <w:rPr>
                <w:rFonts w:ascii="Arial" w:hAnsi="Arial" w:cs="Arial"/>
                <w:sz w:val="20"/>
              </w:rPr>
            </w:pPr>
            <w:bookmarkStart w:id="42" w:name="_Toc468180071"/>
            <w:r w:rsidRPr="002B2946">
              <w:rPr>
                <w:rFonts w:ascii="Arial" w:hAnsi="Arial" w:cs="Arial"/>
                <w:sz w:val="20"/>
              </w:rPr>
              <w:lastRenderedPageBreak/>
              <w:t>Termination</w:t>
            </w:r>
            <w:bookmarkEnd w:id="42"/>
          </w:p>
        </w:tc>
        <w:tc>
          <w:tcPr>
            <w:tcW w:w="6930" w:type="dxa"/>
          </w:tcPr>
          <w:p w14:paraId="66CDFBF5"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Default</w:t>
            </w:r>
          </w:p>
          <w:p w14:paraId="0747D487" w14:textId="77777777" w:rsidR="000C0E80" w:rsidRPr="008F2B37" w:rsidRDefault="000C0E80" w:rsidP="002A7B55">
            <w:pPr>
              <w:pStyle w:val="Heading3"/>
              <w:numPr>
                <w:ilvl w:val="2"/>
                <w:numId w:val="17"/>
              </w:numPr>
              <w:tabs>
                <w:tab w:val="clear" w:pos="864"/>
                <w:tab w:val="num" w:pos="1242"/>
              </w:tabs>
              <w:spacing w:after="240"/>
              <w:rPr>
                <w:rFonts w:ascii="Arial" w:hAnsi="Arial" w:cs="Arial"/>
                <w:sz w:val="20"/>
              </w:rPr>
            </w:pPr>
            <w:r w:rsidRPr="008F2B37">
              <w:rPr>
                <w:rFonts w:ascii="Arial" w:hAnsi="Arial" w:cs="Arial"/>
                <w:sz w:val="20"/>
              </w:rPr>
              <w:t>The Purchaser, without prejudice to any other remedy for breach of Contract, by Notice of default sent to the Supplier, may terminate the Contract in whole or in part</w:t>
            </w:r>
            <w:r w:rsidR="00EF223C" w:rsidRPr="008F2B37">
              <w:rPr>
                <w:rFonts w:ascii="Arial" w:hAnsi="Arial" w:cs="Arial"/>
                <w:sz w:val="20"/>
              </w:rPr>
              <w:t>,</w:t>
            </w:r>
            <w:r w:rsidRPr="008F2B37">
              <w:rPr>
                <w:rFonts w:ascii="Arial" w:hAnsi="Arial" w:cs="Arial"/>
                <w:sz w:val="20"/>
              </w:rPr>
              <w:t xml:space="preserve"> </w:t>
            </w:r>
          </w:p>
          <w:p w14:paraId="69B0EF72" w14:textId="77777777" w:rsidR="000C0E80" w:rsidRPr="002B2946"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w:t>
            </w:r>
            <w:r w:rsidRPr="002B2946">
              <w:rPr>
                <w:rFonts w:ascii="Arial" w:hAnsi="Arial" w:cs="Arial"/>
                <w:sz w:val="20"/>
              </w:rPr>
              <w:tab/>
              <w:t>if the Supplier fails to deliver any or all of the Goods within the period specified in the Contract, or within any extension thereof granted by the Purchaser pursuant to GCC Clause 34; or</w:t>
            </w:r>
          </w:p>
          <w:p w14:paraId="43DECF4A" w14:textId="77777777" w:rsidR="000C0E80"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(ii)</w:t>
            </w:r>
            <w:r w:rsidRPr="002B2946">
              <w:rPr>
                <w:rFonts w:ascii="Arial" w:hAnsi="Arial" w:cs="Arial"/>
                <w:sz w:val="20"/>
              </w:rPr>
              <w:tab/>
              <w:t>if the Supplier fails to perform any other obligation under the Contract.</w:t>
            </w:r>
          </w:p>
          <w:p w14:paraId="55C332C8" w14:textId="77777777" w:rsidR="002701F7" w:rsidRPr="002B2946" w:rsidRDefault="002701F7" w:rsidP="002B2946">
            <w:pPr>
              <w:pStyle w:val="Header3-Paragraph"/>
              <w:tabs>
                <w:tab w:val="clear" w:pos="864"/>
              </w:tabs>
              <w:spacing w:after="240"/>
              <w:ind w:left="1602" w:hanging="540"/>
              <w:rPr>
                <w:rFonts w:ascii="Arial" w:hAnsi="Arial" w:cs="Arial"/>
                <w:sz w:val="20"/>
              </w:rPr>
            </w:pPr>
            <w:r>
              <w:rPr>
                <w:rFonts w:ascii="Arial" w:hAnsi="Arial" w:cs="Arial"/>
                <w:sz w:val="20"/>
              </w:rPr>
              <w:t xml:space="preserve">(iii)  </w:t>
            </w:r>
            <w:r w:rsidRPr="002B2946">
              <w:rPr>
                <w:rFonts w:ascii="Arial" w:hAnsi="Arial" w:cs="Arial"/>
                <w:sz w:val="20"/>
              </w:rPr>
              <w:t xml:space="preserve">if the Supplier, in the judgment of the Purchaser has engaged in </w:t>
            </w:r>
            <w:r w:rsidR="00262A13">
              <w:rPr>
                <w:rFonts w:ascii="Arial" w:hAnsi="Arial" w:cs="Arial"/>
                <w:sz w:val="20"/>
              </w:rPr>
              <w:t>integrity violations</w:t>
            </w:r>
            <w:r w:rsidRPr="002B2946">
              <w:rPr>
                <w:rFonts w:ascii="Arial" w:hAnsi="Arial" w:cs="Arial"/>
                <w:sz w:val="20"/>
              </w:rPr>
              <w:t>, as defined in GCC Clause 3, in competing for or in executing the Contract</w:t>
            </w:r>
            <w:r>
              <w:rPr>
                <w:rFonts w:ascii="Arial" w:hAnsi="Arial" w:cs="Arial"/>
                <w:sz w:val="20"/>
              </w:rPr>
              <w:t>.</w:t>
            </w:r>
          </w:p>
          <w:p w14:paraId="3C8007E3" w14:textId="77777777" w:rsidR="000C0E80" w:rsidRPr="00A12366" w:rsidRDefault="000C0E80" w:rsidP="002A7B55">
            <w:pPr>
              <w:pStyle w:val="Heading3"/>
              <w:numPr>
                <w:ilvl w:val="2"/>
                <w:numId w:val="17"/>
              </w:numPr>
              <w:tabs>
                <w:tab w:val="clear" w:pos="864"/>
                <w:tab w:val="num" w:pos="1242"/>
              </w:tabs>
              <w:spacing w:after="240"/>
              <w:rPr>
                <w:rFonts w:ascii="Arial" w:hAnsi="Arial" w:cs="Arial"/>
                <w:sz w:val="20"/>
              </w:rPr>
            </w:pPr>
            <w:r w:rsidRPr="002B2946">
              <w:rPr>
                <w:rFonts w:ascii="Arial" w:hAnsi="Arial"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tc>
      </w:tr>
      <w:tr w:rsidR="000C0E80" w:rsidRPr="002B2946" w14:paraId="374FB45C" w14:textId="77777777">
        <w:trPr>
          <w:gridAfter w:val="1"/>
          <w:wAfter w:w="18" w:type="dxa"/>
        </w:trPr>
        <w:tc>
          <w:tcPr>
            <w:tcW w:w="2160" w:type="dxa"/>
          </w:tcPr>
          <w:p w14:paraId="2B4B6EF9" w14:textId="77777777" w:rsidR="000C0E80" w:rsidRPr="002B2946" w:rsidRDefault="000C0E80">
            <w:pPr>
              <w:spacing w:after="240"/>
              <w:rPr>
                <w:rFonts w:ascii="Arial" w:hAnsi="Arial" w:cs="Arial"/>
                <w:sz w:val="20"/>
              </w:rPr>
            </w:pPr>
          </w:p>
        </w:tc>
        <w:tc>
          <w:tcPr>
            <w:tcW w:w="6930" w:type="dxa"/>
          </w:tcPr>
          <w:p w14:paraId="07ED00E8"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Insolvency</w:t>
            </w:r>
          </w:p>
          <w:p w14:paraId="2A486B78" w14:textId="77777777" w:rsidR="000C0E80" w:rsidRPr="002B2946" w:rsidRDefault="000C0E80" w:rsidP="002B2946">
            <w:pPr>
              <w:pStyle w:val="Header3-Paragraph"/>
              <w:tabs>
                <w:tab w:val="clear" w:pos="864"/>
              </w:tabs>
              <w:spacing w:after="360"/>
              <w:ind w:left="618" w:firstLine="0"/>
              <w:rPr>
                <w:rFonts w:ascii="Arial" w:hAnsi="Arial" w:cs="Arial"/>
                <w:sz w:val="20"/>
              </w:rPr>
            </w:pPr>
            <w:r w:rsidRPr="002B2946">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0C0E80" w:rsidRPr="002B2946" w14:paraId="32E4EA4B" w14:textId="77777777">
        <w:trPr>
          <w:gridAfter w:val="1"/>
          <w:wAfter w:w="18" w:type="dxa"/>
        </w:trPr>
        <w:tc>
          <w:tcPr>
            <w:tcW w:w="2160" w:type="dxa"/>
          </w:tcPr>
          <w:p w14:paraId="07C6F821" w14:textId="77777777" w:rsidR="000C0E80" w:rsidRPr="002B2946" w:rsidRDefault="000C0E80">
            <w:pPr>
              <w:spacing w:after="240"/>
              <w:rPr>
                <w:rFonts w:ascii="Arial" w:hAnsi="Arial" w:cs="Arial"/>
                <w:sz w:val="20"/>
              </w:rPr>
            </w:pPr>
          </w:p>
        </w:tc>
        <w:tc>
          <w:tcPr>
            <w:tcW w:w="6930" w:type="dxa"/>
          </w:tcPr>
          <w:p w14:paraId="7729C122"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Convenience</w:t>
            </w:r>
          </w:p>
          <w:p w14:paraId="17E32991" w14:textId="77777777" w:rsidR="000C0E80" w:rsidRPr="008F2B37" w:rsidRDefault="000C0E80" w:rsidP="002A7B55">
            <w:pPr>
              <w:pStyle w:val="Heading3"/>
              <w:numPr>
                <w:ilvl w:val="2"/>
                <w:numId w:val="18"/>
              </w:numPr>
              <w:tabs>
                <w:tab w:val="clear" w:pos="864"/>
                <w:tab w:val="num" w:pos="1242"/>
              </w:tabs>
              <w:spacing w:after="240"/>
              <w:rPr>
                <w:rFonts w:ascii="Arial" w:hAnsi="Arial" w:cs="Arial"/>
                <w:sz w:val="20"/>
              </w:rPr>
            </w:pPr>
            <w:r w:rsidRPr="008F2B37">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0BE6F07" w14:textId="77777777" w:rsidR="000C0E80" w:rsidRPr="002B2946" w:rsidRDefault="000C0E80" w:rsidP="002A7B55">
            <w:pPr>
              <w:pStyle w:val="Heading3"/>
              <w:numPr>
                <w:ilvl w:val="2"/>
                <w:numId w:val="18"/>
              </w:numPr>
              <w:tabs>
                <w:tab w:val="clear" w:pos="864"/>
                <w:tab w:val="num" w:pos="1242"/>
              </w:tabs>
              <w:spacing w:after="240"/>
              <w:rPr>
                <w:rFonts w:ascii="Arial" w:hAnsi="Arial" w:cs="Arial"/>
                <w:sz w:val="20"/>
              </w:rPr>
            </w:pPr>
            <w:r w:rsidRPr="002B2946">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24B620BC" w14:textId="48A0A9B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lastRenderedPageBreak/>
              <w:t xml:space="preserve">(i) </w:t>
            </w:r>
            <w:r w:rsidR="00F713FB">
              <w:rPr>
                <w:rFonts w:ascii="Arial" w:hAnsi="Arial" w:cs="Arial"/>
                <w:sz w:val="20"/>
              </w:rPr>
              <w:t>t</w:t>
            </w:r>
            <w:r w:rsidR="000C0E80" w:rsidRPr="002B2946">
              <w:rPr>
                <w:rFonts w:ascii="Arial" w:hAnsi="Arial" w:cs="Arial"/>
                <w:sz w:val="20"/>
              </w:rPr>
              <w:t>o have any portion completed and delivered at the Contract terms and prices; and/or</w:t>
            </w:r>
          </w:p>
          <w:p w14:paraId="7A1280D2" w14:textId="64270A4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 xml:space="preserve">(ii) </w:t>
            </w:r>
            <w:r w:rsidR="000C0E80" w:rsidRPr="002B2946">
              <w:rPr>
                <w:rFonts w:ascii="Arial" w:hAnsi="Arial" w:cs="Arial"/>
                <w:sz w:val="20"/>
              </w:rPr>
              <w:t>to cancel the remainder and pay to the Supplier an agreed amount for partially completed Goods and Related Services and for materials and parts previously procured by the Supplier.</w:t>
            </w:r>
          </w:p>
        </w:tc>
      </w:tr>
      <w:tr w:rsidR="000C0E80" w:rsidRPr="002B2946" w14:paraId="74C85C94" w14:textId="77777777">
        <w:trPr>
          <w:gridAfter w:val="1"/>
          <w:wAfter w:w="18" w:type="dxa"/>
        </w:trPr>
        <w:tc>
          <w:tcPr>
            <w:tcW w:w="2160" w:type="dxa"/>
          </w:tcPr>
          <w:p w14:paraId="12FD13FE" w14:textId="77777777" w:rsidR="000C0E80" w:rsidRPr="002B2946" w:rsidRDefault="000C0E80" w:rsidP="002A7B55">
            <w:pPr>
              <w:pStyle w:val="P3Header1-Clauses"/>
              <w:numPr>
                <w:ilvl w:val="0"/>
                <w:numId w:val="7"/>
              </w:numPr>
              <w:spacing w:after="120"/>
              <w:rPr>
                <w:rFonts w:ascii="Arial" w:hAnsi="Arial" w:cs="Arial"/>
                <w:sz w:val="20"/>
              </w:rPr>
            </w:pPr>
            <w:bookmarkStart w:id="43" w:name="_Toc468180072"/>
            <w:r w:rsidRPr="002B2946">
              <w:rPr>
                <w:rFonts w:ascii="Arial" w:hAnsi="Arial" w:cs="Arial"/>
                <w:sz w:val="20"/>
              </w:rPr>
              <w:lastRenderedPageBreak/>
              <w:t>Assignment</w:t>
            </w:r>
            <w:bookmarkEnd w:id="43"/>
          </w:p>
        </w:tc>
        <w:tc>
          <w:tcPr>
            <w:tcW w:w="6930" w:type="dxa"/>
          </w:tcPr>
          <w:p w14:paraId="11F4BB76" w14:textId="77777777" w:rsidR="000C0E80" w:rsidRPr="002B2946" w:rsidRDefault="000C0E80" w:rsidP="000655AB">
            <w:pPr>
              <w:pStyle w:val="Header2-SubClauses"/>
              <w:numPr>
                <w:ilvl w:val="1"/>
                <w:numId w:val="7"/>
              </w:numPr>
              <w:spacing w:after="240"/>
              <w:ind w:hanging="448"/>
              <w:rPr>
                <w:rFonts w:ascii="Arial" w:hAnsi="Arial" w:cs="Arial"/>
                <w:sz w:val="20"/>
              </w:rPr>
            </w:pPr>
            <w:r w:rsidRPr="002B2946">
              <w:rPr>
                <w:rFonts w:ascii="Arial" w:hAnsi="Arial" w:cs="Arial"/>
                <w:sz w:val="20"/>
              </w:rPr>
              <w:t>Neither the Purchaser nor the Supplier shall assign, in whole or in part, their obligations under this Contract, except with prior written consent of the other party.</w:t>
            </w:r>
          </w:p>
        </w:tc>
      </w:tr>
      <w:tr w:rsidR="00DB0A6B" w:rsidRPr="002B2946" w14:paraId="09D7510B" w14:textId="77777777">
        <w:trPr>
          <w:gridAfter w:val="1"/>
          <w:wAfter w:w="18" w:type="dxa"/>
        </w:trPr>
        <w:tc>
          <w:tcPr>
            <w:tcW w:w="2160" w:type="dxa"/>
          </w:tcPr>
          <w:p w14:paraId="45949B3E" w14:textId="77777777" w:rsidR="00DB0A6B" w:rsidRPr="002B2946" w:rsidRDefault="00DB0A6B" w:rsidP="002A7B55">
            <w:pPr>
              <w:pStyle w:val="P3Header1-Clauses"/>
              <w:numPr>
                <w:ilvl w:val="0"/>
                <w:numId w:val="7"/>
              </w:numPr>
              <w:spacing w:after="120"/>
              <w:rPr>
                <w:rFonts w:ascii="Arial" w:hAnsi="Arial" w:cs="Arial"/>
                <w:sz w:val="20"/>
              </w:rPr>
            </w:pPr>
            <w:r>
              <w:rPr>
                <w:rFonts w:ascii="Arial" w:hAnsi="Arial" w:cs="Arial"/>
                <w:sz w:val="20"/>
              </w:rPr>
              <w:t>Respectful Work Environment</w:t>
            </w:r>
          </w:p>
        </w:tc>
        <w:tc>
          <w:tcPr>
            <w:tcW w:w="6930" w:type="dxa"/>
          </w:tcPr>
          <w:p w14:paraId="71146E90" w14:textId="77777777" w:rsidR="00DB0A6B" w:rsidRPr="00661DB4" w:rsidRDefault="00DB0A6B" w:rsidP="000655AB">
            <w:pPr>
              <w:pStyle w:val="Header2-SubClauses"/>
              <w:numPr>
                <w:ilvl w:val="1"/>
                <w:numId w:val="7"/>
              </w:numPr>
              <w:spacing w:after="240"/>
              <w:ind w:hanging="448"/>
              <w:rPr>
                <w:sz w:val="21"/>
                <w:szCs w:val="21"/>
              </w:rPr>
            </w:pPr>
            <w:r w:rsidRPr="00B9560C">
              <w:rPr>
                <w:rFonts w:ascii="Arial" w:hAnsi="Arial" w:cs="Arial"/>
                <w:sz w:val="20"/>
              </w:rPr>
              <w:t xml:space="preserve">The Contractor shall ensure that its employees and </w:t>
            </w:r>
            <w:r w:rsidR="004F4561">
              <w:rPr>
                <w:rFonts w:ascii="Arial" w:hAnsi="Arial" w:cs="Arial"/>
                <w:sz w:val="20"/>
              </w:rPr>
              <w:t>S</w:t>
            </w:r>
            <w:r w:rsidRPr="00B9560C">
              <w:rPr>
                <w:rFonts w:ascii="Arial" w:hAnsi="Arial" w:cs="Arial"/>
                <w:sz w:val="20"/>
              </w:rPr>
              <w:t xml:space="preserve">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w:t>
            </w:r>
            <w:r w:rsidR="001F6949">
              <w:rPr>
                <w:rFonts w:ascii="Arial" w:hAnsi="Arial" w:cs="Arial"/>
                <w:sz w:val="20"/>
              </w:rPr>
              <w:t>S</w:t>
            </w:r>
            <w:r w:rsidRPr="00B9560C">
              <w:rPr>
                <w:rFonts w:ascii="Arial" w:hAnsi="Arial" w:cs="Arial"/>
                <w:sz w:val="20"/>
              </w:rPr>
              <w:t>ubcontractors, including suspension or termination of employment or sub-contract, if any form of unethical or inappropriate behavior is identified.</w:t>
            </w:r>
            <w:r w:rsidRPr="00CA795D">
              <w:rPr>
                <w:sz w:val="21"/>
                <w:szCs w:val="21"/>
              </w:rPr>
              <w:t xml:space="preserve"> </w:t>
            </w:r>
          </w:p>
          <w:p w14:paraId="37E290BC" w14:textId="77777777" w:rsidR="00DB0A6B" w:rsidRPr="002B2946" w:rsidRDefault="00DB0A6B" w:rsidP="000655AB">
            <w:pPr>
              <w:pStyle w:val="Header2-SubClauses"/>
              <w:numPr>
                <w:ilvl w:val="1"/>
                <w:numId w:val="7"/>
              </w:numPr>
              <w:spacing w:after="240"/>
              <w:ind w:hanging="448"/>
              <w:rPr>
                <w:rFonts w:ascii="Arial" w:hAnsi="Arial" w:cs="Arial"/>
                <w:sz w:val="20"/>
              </w:rPr>
            </w:pPr>
            <w:r w:rsidRPr="00B9560C">
              <w:rPr>
                <w:rFonts w:ascii="Arial" w:hAnsi="Arial" w:cs="Arial"/>
                <w:sz w:val="20"/>
              </w:rPr>
              <w:t xml:space="preserve">The Contractor shall conduct training programs for its employees and </w:t>
            </w:r>
            <w:r w:rsidR="001F6949">
              <w:rPr>
                <w:rFonts w:ascii="Arial" w:hAnsi="Arial" w:cs="Arial"/>
                <w:sz w:val="20"/>
              </w:rPr>
              <w:t>S</w:t>
            </w:r>
            <w:r w:rsidRPr="00B9560C">
              <w:rPr>
                <w:rFonts w:ascii="Arial" w:hAnsi="Arial" w:cs="Arial"/>
                <w:sz w:val="20"/>
              </w:rPr>
              <w:t>ubcontractors to raise awareness on and prevent any form of bullying, discrimination, misconduct</w:t>
            </w:r>
            <w:r w:rsidR="001F6949">
              <w:rPr>
                <w:rFonts w:ascii="Arial" w:hAnsi="Arial" w:cs="Arial"/>
                <w:sz w:val="20"/>
              </w:rPr>
              <w:t>,</w:t>
            </w:r>
            <w:r w:rsidRPr="00B9560C">
              <w:rPr>
                <w:rFonts w:ascii="Arial" w:hAnsi="Arial" w:cs="Arial"/>
                <w:sz w:val="20"/>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Purchaser at their first written request.</w:t>
            </w:r>
          </w:p>
        </w:tc>
      </w:tr>
      <w:bookmarkEnd w:id="0"/>
      <w:bookmarkEnd w:id="1"/>
      <w:bookmarkEnd w:id="2"/>
    </w:tbl>
    <w:p w14:paraId="244CD72F" w14:textId="77777777" w:rsidR="000C0E80" w:rsidRPr="00C46117" w:rsidRDefault="000C0E80" w:rsidP="009E5F4F">
      <w:pPr>
        <w:jc w:val="left"/>
        <w:rPr>
          <w:rFonts w:ascii="Arial" w:hAnsi="Arial" w:cs="Arial"/>
          <w:b/>
        </w:rPr>
      </w:pPr>
    </w:p>
    <w:sectPr w:rsidR="000C0E80" w:rsidRPr="00C46117">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9696" w14:textId="77777777" w:rsidR="00652F36" w:rsidRDefault="00652F36">
      <w:r>
        <w:separator/>
      </w:r>
    </w:p>
  </w:endnote>
  <w:endnote w:type="continuationSeparator" w:id="0">
    <w:p w14:paraId="51392202" w14:textId="77777777" w:rsidR="00652F36" w:rsidRDefault="0065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Ideal Sans Light">
    <w:altName w:val="Calibri"/>
    <w:panose1 w:val="020B0604020202020204"/>
    <w:charset w:val="00"/>
    <w:family w:val="modern"/>
    <w:notTrueType/>
    <w:pitch w:val="variable"/>
    <w:sig w:usb0="00000001" w:usb1="5000005B" w:usb2="00000000" w:usb3="00000000" w:csb0="0000009B"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altName w:val="Times New Roman"/>
    <w:panose1 w:val="020B0604020202020204"/>
    <w:charset w:val="00"/>
    <w:family w:val="roman"/>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04BFD" w14:textId="729E08B9" w:rsidR="000C0E80" w:rsidRPr="002B2946" w:rsidRDefault="005F52F7">
    <w:pPr>
      <w:pStyle w:val="Footer"/>
      <w:pBdr>
        <w:top w:val="single" w:sz="4" w:space="1" w:color="auto"/>
      </w:pBdr>
      <w:tabs>
        <w:tab w:val="clear" w:pos="9504"/>
        <w:tab w:val="center" w:pos="4770"/>
        <w:tab w:val="right" w:pos="9000"/>
      </w:tabs>
      <w:spacing w:before="0"/>
      <w:rPr>
        <w:rFonts w:ascii="Arial" w:hAnsi="Arial" w:cs="Arial"/>
        <w:sz w:val="16"/>
        <w:szCs w:val="16"/>
      </w:rPr>
    </w:pPr>
    <w:r w:rsidRPr="00A82511">
      <w:rPr>
        <w:rFonts w:ascii="Arial" w:hAnsi="Arial" w:cs="Arial"/>
        <w:sz w:val="16"/>
        <w:szCs w:val="16"/>
      </w:rPr>
      <w:t>Bidding Document</w:t>
    </w:r>
    <w:r>
      <w:rPr>
        <w:rFonts w:ascii="Arial" w:hAnsi="Arial" w:cs="Arial"/>
        <w:sz w:val="16"/>
        <w:szCs w:val="16"/>
      </w:rPr>
      <w:t xml:space="preserve"> for design and supply of PCMS</w:t>
    </w:r>
    <w:r w:rsidR="000C0E80" w:rsidRPr="002B2946">
      <w:rPr>
        <w:rFonts w:ascii="Arial" w:hAnsi="Arial" w:cs="Arial"/>
        <w:sz w:val="16"/>
        <w:szCs w:val="16"/>
      </w:rPr>
      <w:tab/>
      <w:t>Procurement of Goods</w:t>
    </w:r>
    <w:r w:rsidR="000C0E80" w:rsidRPr="002B2946">
      <w:rPr>
        <w:rFonts w:ascii="Arial" w:hAnsi="Arial" w:cs="Arial"/>
        <w:sz w:val="16"/>
        <w:szCs w:val="16"/>
      </w:rPr>
      <w:tab/>
      <w:t xml:space="preserve">Single-Stage: </w:t>
    </w:r>
    <w:r w:rsidR="007B65D7" w:rsidRPr="002B2946">
      <w:rPr>
        <w:rFonts w:ascii="Arial" w:hAnsi="Arial" w:cs="Arial"/>
        <w:sz w:val="16"/>
        <w:szCs w:val="16"/>
      </w:rPr>
      <w:t>One</w:t>
    </w:r>
    <w:r w:rsidR="000C0E80" w:rsidRPr="002B2946">
      <w:rPr>
        <w:rFonts w:ascii="Arial" w:hAnsi="Arial" w:cs="Arial"/>
        <w:sz w:val="16"/>
        <w:szCs w:val="16"/>
      </w:rPr>
      <w:t>-Envelope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EF2EF" w14:textId="7CA8BC7E" w:rsidR="000C0E80" w:rsidRPr="00AC3B6F" w:rsidRDefault="0033726C">
    <w:pPr>
      <w:pStyle w:val="Footer"/>
      <w:pBdr>
        <w:top w:val="single" w:sz="4" w:space="1" w:color="auto"/>
      </w:pBdr>
      <w:tabs>
        <w:tab w:val="clear" w:pos="9504"/>
        <w:tab w:val="center" w:pos="4770"/>
        <w:tab w:val="right" w:pos="9000"/>
      </w:tabs>
      <w:spacing w:before="0"/>
      <w:rPr>
        <w:rFonts w:ascii="Arial" w:hAnsi="Arial" w:cs="Arial"/>
        <w:sz w:val="16"/>
        <w:szCs w:val="16"/>
      </w:rPr>
    </w:pPr>
    <w:r w:rsidRPr="008E3D1F">
      <w:rPr>
        <w:rFonts w:ascii="Arial" w:hAnsi="Arial" w:cs="Arial"/>
        <w:sz w:val="16"/>
        <w:szCs w:val="16"/>
      </w:rPr>
      <w:t>Bidding Document</w:t>
    </w:r>
    <w:r>
      <w:rPr>
        <w:rFonts w:ascii="Arial" w:hAnsi="Arial" w:cs="Arial"/>
        <w:sz w:val="16"/>
        <w:szCs w:val="16"/>
      </w:rPr>
      <w:t xml:space="preserve"> for design and supply of PCMS</w:t>
    </w:r>
    <w:r w:rsidR="000C0E80" w:rsidRPr="00AC3B6F">
      <w:rPr>
        <w:rFonts w:ascii="Arial" w:hAnsi="Arial" w:cs="Arial"/>
        <w:sz w:val="16"/>
        <w:szCs w:val="16"/>
      </w:rPr>
      <w:tab/>
      <w:t>Procurement of Goods</w:t>
    </w:r>
    <w:r w:rsidR="000C0E80" w:rsidRPr="00AC3B6F">
      <w:rPr>
        <w:rFonts w:ascii="Arial" w:hAnsi="Arial" w:cs="Arial"/>
        <w:sz w:val="16"/>
        <w:szCs w:val="16"/>
      </w:rPr>
      <w:tab/>
      <w:t xml:space="preserve">Single-Stage: </w:t>
    </w:r>
    <w:r w:rsidR="007B65D7" w:rsidRPr="00AC3B6F">
      <w:rPr>
        <w:rFonts w:ascii="Arial" w:hAnsi="Arial" w:cs="Arial"/>
        <w:sz w:val="16"/>
        <w:szCs w:val="16"/>
      </w:rPr>
      <w:t>One</w:t>
    </w:r>
    <w:r w:rsidR="000C0E80" w:rsidRPr="00AC3B6F">
      <w:rPr>
        <w:rFonts w:ascii="Arial" w:hAnsi="Arial" w:cs="Arial"/>
        <w:sz w:val="16"/>
        <w:szCs w:val="16"/>
      </w:rPr>
      <w:t>-Envelope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69A36" w14:textId="77777777" w:rsidR="00652F36" w:rsidRDefault="00652F36">
      <w:r>
        <w:separator/>
      </w:r>
    </w:p>
  </w:footnote>
  <w:footnote w:type="continuationSeparator" w:id="0">
    <w:p w14:paraId="4D742746" w14:textId="77777777" w:rsidR="00652F36" w:rsidRDefault="00652F36">
      <w:r>
        <w:continuationSeparator/>
      </w:r>
    </w:p>
  </w:footnote>
  <w:footnote w:id="1">
    <w:p w14:paraId="1088D92E" w14:textId="34F52BE0"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Whether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as</w:t>
      </w:r>
      <w:r w:rsidRPr="00952142">
        <w:rPr>
          <w:rFonts w:ascii="Arial" w:hAnsi="Arial" w:cs="Arial"/>
          <w:color w:val="231F20"/>
          <w:spacing w:val="-17"/>
          <w:sz w:val="16"/>
          <w:szCs w:val="18"/>
        </w:rPr>
        <w:t xml:space="preserve"> </w:t>
      </w:r>
      <w:r w:rsidRPr="00952142">
        <w:rPr>
          <w:rFonts w:ascii="Arial" w:hAnsi="Arial" w:cs="Arial"/>
          <w:color w:val="231F20"/>
          <w:sz w:val="16"/>
          <w:szCs w:val="18"/>
        </w:rPr>
        <w:t>a</w:t>
      </w:r>
      <w:r w:rsidRPr="00952142">
        <w:rPr>
          <w:rFonts w:ascii="Arial" w:hAnsi="Arial" w:cs="Arial"/>
          <w:color w:val="231F20"/>
          <w:spacing w:val="-17"/>
          <w:sz w:val="16"/>
          <w:szCs w:val="18"/>
        </w:rPr>
        <w:t xml:space="preserve"> </w:t>
      </w:r>
      <w:r w:rsidRPr="00952142">
        <w:rPr>
          <w:rFonts w:ascii="Arial" w:hAnsi="Arial" w:cs="Arial"/>
          <w:color w:val="231F20"/>
          <w:sz w:val="16"/>
          <w:szCs w:val="18"/>
        </w:rPr>
        <w:t>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Subcontractor,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Consultant,</w:t>
      </w:r>
      <w:r w:rsidRPr="00952142">
        <w:rPr>
          <w:rFonts w:ascii="Arial" w:hAnsi="Arial" w:cs="Arial"/>
          <w:color w:val="231F20"/>
          <w:spacing w:val="-17"/>
          <w:sz w:val="16"/>
          <w:szCs w:val="18"/>
        </w:rPr>
        <w:t xml:space="preserve"> </w:t>
      </w:r>
      <w:r w:rsidRPr="00952142">
        <w:rPr>
          <w:rFonts w:ascii="Arial" w:hAnsi="Arial" w:cs="Arial"/>
          <w:color w:val="231F20"/>
          <w:sz w:val="16"/>
          <w:szCs w:val="18"/>
        </w:rPr>
        <w:t>Manufacturer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Supplier,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Service</w:t>
      </w:r>
      <w:r w:rsidRPr="00952142">
        <w:rPr>
          <w:rFonts w:ascii="Arial" w:hAnsi="Arial" w:cs="Arial"/>
          <w:color w:val="231F20"/>
          <w:spacing w:val="-17"/>
          <w:sz w:val="16"/>
          <w:szCs w:val="18"/>
        </w:rPr>
        <w:t xml:space="preserve"> </w:t>
      </w:r>
      <w:r w:rsidRPr="00952142">
        <w:rPr>
          <w:rFonts w:ascii="Arial" w:hAnsi="Arial" w:cs="Arial"/>
          <w:color w:val="231F20"/>
          <w:sz w:val="16"/>
          <w:szCs w:val="18"/>
        </w:rPr>
        <w:t>Provider;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in</w:t>
      </w:r>
      <w:r w:rsidRPr="00952142">
        <w:rPr>
          <w:rFonts w:ascii="Arial" w:hAnsi="Arial" w:cs="Arial"/>
          <w:color w:val="231F20"/>
          <w:spacing w:val="-17"/>
          <w:sz w:val="16"/>
          <w:szCs w:val="18"/>
        </w:rPr>
        <w:t xml:space="preserve"> </w:t>
      </w:r>
      <w:r w:rsidRPr="00952142">
        <w:rPr>
          <w:rFonts w:ascii="Arial" w:hAnsi="Arial" w:cs="Arial"/>
          <w:color w:val="231F20"/>
          <w:sz w:val="16"/>
          <w:szCs w:val="18"/>
        </w:rPr>
        <w:t>any</w:t>
      </w:r>
      <w:r w:rsidRPr="00952142">
        <w:rPr>
          <w:rFonts w:ascii="Arial" w:hAnsi="Arial" w:cs="Arial"/>
          <w:color w:val="231F20"/>
          <w:spacing w:val="-17"/>
          <w:sz w:val="16"/>
          <w:szCs w:val="18"/>
        </w:rPr>
        <w:t xml:space="preserve"> </w:t>
      </w:r>
      <w:r w:rsidRPr="00952142">
        <w:rPr>
          <w:rFonts w:ascii="Arial" w:hAnsi="Arial" w:cs="Arial"/>
          <w:color w:val="231F20"/>
          <w:sz w:val="16"/>
          <w:szCs w:val="18"/>
        </w:rPr>
        <w:t>other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capacity (different</w:t>
      </w:r>
      <w:r w:rsidRPr="00952142">
        <w:rPr>
          <w:rFonts w:ascii="Arial" w:hAnsi="Arial" w:cs="Arial"/>
          <w:color w:val="231F20"/>
          <w:spacing w:val="-5"/>
          <w:sz w:val="16"/>
          <w:szCs w:val="18"/>
        </w:rPr>
        <w:t xml:space="preserve"> </w:t>
      </w:r>
      <w:r w:rsidRPr="00952142">
        <w:rPr>
          <w:rFonts w:ascii="Arial" w:hAnsi="Arial" w:cs="Arial"/>
          <w:color w:val="231F20"/>
          <w:sz w:val="16"/>
          <w:szCs w:val="18"/>
        </w:rPr>
        <w:t>names</w:t>
      </w:r>
      <w:r w:rsidRPr="00952142">
        <w:rPr>
          <w:rFonts w:ascii="Arial" w:hAnsi="Arial" w:cs="Arial"/>
          <w:color w:val="231F20"/>
          <w:spacing w:val="-5"/>
          <w:sz w:val="16"/>
          <w:szCs w:val="18"/>
        </w:rPr>
        <w:t xml:space="preserve"> </w:t>
      </w:r>
      <w:r w:rsidRPr="00952142">
        <w:rPr>
          <w:rFonts w:ascii="Arial" w:hAnsi="Arial" w:cs="Arial"/>
          <w:color w:val="231F20"/>
          <w:sz w:val="16"/>
          <w:szCs w:val="18"/>
        </w:rPr>
        <w:t>are</w:t>
      </w:r>
      <w:r w:rsidRPr="00952142">
        <w:rPr>
          <w:rFonts w:ascii="Arial" w:hAnsi="Arial" w:cs="Arial"/>
          <w:color w:val="231F20"/>
          <w:spacing w:val="-5"/>
          <w:sz w:val="16"/>
          <w:szCs w:val="18"/>
        </w:rPr>
        <w:t xml:space="preserve"> </w:t>
      </w:r>
      <w:r w:rsidRPr="00952142">
        <w:rPr>
          <w:rFonts w:ascii="Arial" w:hAnsi="Arial" w:cs="Arial"/>
          <w:color w:val="231F20"/>
          <w:sz w:val="16"/>
          <w:szCs w:val="18"/>
        </w:rPr>
        <w:t>used</w:t>
      </w:r>
      <w:r w:rsidRPr="00952142">
        <w:rPr>
          <w:rFonts w:ascii="Arial" w:hAnsi="Arial" w:cs="Arial"/>
          <w:color w:val="231F20"/>
          <w:spacing w:val="-5"/>
          <w:sz w:val="16"/>
          <w:szCs w:val="18"/>
        </w:rPr>
        <w:t xml:space="preserve"> </w:t>
      </w:r>
      <w:r w:rsidRPr="00952142">
        <w:rPr>
          <w:rFonts w:ascii="Arial" w:hAnsi="Arial" w:cs="Arial"/>
          <w:color w:val="231F20"/>
          <w:sz w:val="16"/>
          <w:szCs w:val="18"/>
        </w:rPr>
        <w:t>depending</w:t>
      </w:r>
      <w:r w:rsidRPr="00952142">
        <w:rPr>
          <w:rFonts w:ascii="Arial" w:hAnsi="Arial" w:cs="Arial"/>
          <w:color w:val="231F20"/>
          <w:spacing w:val="-5"/>
          <w:sz w:val="16"/>
          <w:szCs w:val="18"/>
        </w:rPr>
        <w:t xml:space="preserve"> </w:t>
      </w:r>
      <w:r w:rsidRPr="00952142">
        <w:rPr>
          <w:rFonts w:ascii="Arial" w:hAnsi="Arial" w:cs="Arial"/>
          <w:color w:val="231F20"/>
          <w:sz w:val="16"/>
          <w:szCs w:val="18"/>
        </w:rPr>
        <w:t>on</w:t>
      </w:r>
      <w:r w:rsidRPr="00952142">
        <w:rPr>
          <w:rFonts w:ascii="Arial" w:hAnsi="Arial" w:cs="Arial"/>
          <w:color w:val="231F20"/>
          <w:spacing w:val="-5"/>
          <w:sz w:val="16"/>
          <w:szCs w:val="18"/>
        </w:rPr>
        <w:t xml:space="preserve"> </w:t>
      </w:r>
      <w:r w:rsidRPr="00952142">
        <w:rPr>
          <w:rFonts w:ascii="Arial" w:hAnsi="Arial" w:cs="Arial"/>
          <w:color w:val="231F20"/>
          <w:sz w:val="16"/>
          <w:szCs w:val="18"/>
        </w:rPr>
        <w:t>the</w:t>
      </w:r>
      <w:r w:rsidRPr="00952142">
        <w:rPr>
          <w:rFonts w:ascii="Arial" w:hAnsi="Arial" w:cs="Arial"/>
          <w:color w:val="231F20"/>
          <w:spacing w:val="-5"/>
          <w:sz w:val="16"/>
          <w:szCs w:val="18"/>
        </w:rPr>
        <w:t xml:space="preserve"> </w:t>
      </w:r>
      <w:r w:rsidRPr="00952142">
        <w:rPr>
          <w:rFonts w:ascii="Arial" w:hAnsi="Arial" w:cs="Arial"/>
          <w:color w:val="231F20"/>
          <w:sz w:val="16"/>
          <w:szCs w:val="18"/>
        </w:rPr>
        <w:t>particular</w:t>
      </w:r>
      <w:r w:rsidRPr="00952142">
        <w:rPr>
          <w:rFonts w:ascii="Arial" w:hAnsi="Arial" w:cs="Arial"/>
          <w:color w:val="231F20"/>
          <w:spacing w:val="-5"/>
          <w:sz w:val="16"/>
          <w:szCs w:val="18"/>
        </w:rPr>
        <w:t xml:space="preserve"> </w:t>
      </w:r>
      <w:r w:rsidRPr="00952142">
        <w:rPr>
          <w:rFonts w:ascii="Arial" w:hAnsi="Arial" w:cs="Arial"/>
          <w:color w:val="231F20"/>
          <w:sz w:val="16"/>
          <w:szCs w:val="18"/>
        </w:rPr>
        <w:t>Bidding</w:t>
      </w:r>
      <w:r w:rsidRPr="00952142">
        <w:rPr>
          <w:rFonts w:ascii="Arial" w:hAnsi="Arial" w:cs="Arial"/>
          <w:color w:val="231F20"/>
          <w:spacing w:val="-5"/>
          <w:sz w:val="16"/>
          <w:szCs w:val="18"/>
        </w:rPr>
        <w:t xml:space="preserve"> </w:t>
      </w:r>
      <w:r w:rsidRPr="00952142">
        <w:rPr>
          <w:rFonts w:ascii="Arial" w:hAnsi="Arial" w:cs="Arial"/>
          <w:color w:val="231F20"/>
          <w:sz w:val="16"/>
          <w:szCs w:val="18"/>
        </w:rPr>
        <w:t>Document).</w:t>
      </w:r>
    </w:p>
  </w:footnote>
  <w:footnote w:id="2">
    <w:p w14:paraId="54BDDD4A" w14:textId="01DF48A7"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The undertaking also applies during the period of performance of the contract</w:t>
      </w:r>
      <w:r>
        <w:rPr>
          <w:rFonts w:ascii="Arial" w:hAnsi="Arial" w:cs="Arial"/>
          <w:color w:val="231F20"/>
          <w:sz w:val="16"/>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D33C7" w14:textId="77777777" w:rsidR="000C0E80" w:rsidRPr="002B2946" w:rsidRDefault="000C0E80">
    <w:pPr>
      <w:pStyle w:val="Header"/>
      <w:tabs>
        <w:tab w:val="center" w:pos="4500"/>
        <w:tab w:val="right" w:pos="9090"/>
      </w:tabs>
      <w:rPr>
        <w:rFonts w:ascii="Arial" w:hAnsi="Arial" w:cs="Arial"/>
        <w:sz w:val="16"/>
        <w:szCs w:val="16"/>
      </w:rPr>
    </w:pP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16</w:t>
    </w:r>
    <w:r w:rsidRPr="002B2946">
      <w:rPr>
        <w:rStyle w:val="PageNumber"/>
        <w:rFonts w:ascii="Arial" w:hAnsi="Arial" w:cs="Arial"/>
        <w:sz w:val="16"/>
        <w:szCs w:val="16"/>
      </w:rPr>
      <w:fldChar w:fldCharType="end"/>
    </w:r>
    <w:r w:rsidRPr="002B2946">
      <w:rPr>
        <w:rStyle w:val="PageNumber"/>
        <w:rFonts w:ascii="Arial" w:hAnsi="Arial" w:cs="Arial"/>
        <w:sz w:val="16"/>
        <w:szCs w:val="16"/>
      </w:rPr>
      <w:tab/>
    </w:r>
    <w:r w:rsidRPr="002B2946">
      <w:rPr>
        <w:rStyle w:val="PageNumber"/>
        <w:rFonts w:ascii="Arial" w:hAnsi="Arial" w:cs="Arial"/>
        <w:sz w:val="16"/>
        <w:szCs w:val="16"/>
      </w:rPr>
      <w:tab/>
      <w:t xml:space="preserve">Section </w:t>
    </w:r>
    <w:r w:rsidR="00144DC7">
      <w:rPr>
        <w:rStyle w:val="PageNumber"/>
        <w:rFonts w:ascii="Arial" w:hAnsi="Arial" w:cs="Arial"/>
        <w:sz w:val="16"/>
        <w:szCs w:val="16"/>
      </w:rPr>
      <w:t>7</w:t>
    </w:r>
    <w:r w:rsidR="00661DB4">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8397" w14:textId="77777777" w:rsidR="000C0E80" w:rsidRPr="002B2946" w:rsidRDefault="000C0E80">
    <w:pPr>
      <w:pStyle w:val="Header"/>
      <w:pBdr>
        <w:bottom w:val="single" w:sz="6" w:space="1" w:color="auto"/>
      </w:pBdr>
      <w:tabs>
        <w:tab w:val="right" w:pos="9720"/>
      </w:tabs>
      <w:ind w:right="-18"/>
      <w:rPr>
        <w:rStyle w:val="PageNumber"/>
        <w:rFonts w:ascii="Arial" w:hAnsi="Arial" w:cs="Arial"/>
        <w:sz w:val="16"/>
        <w:szCs w:val="16"/>
      </w:rPr>
    </w:pPr>
    <w:r w:rsidRPr="002B2946">
      <w:rPr>
        <w:rStyle w:val="PageNumber"/>
        <w:rFonts w:ascii="Arial" w:hAnsi="Arial" w:cs="Arial"/>
        <w:sz w:val="16"/>
        <w:szCs w:val="16"/>
      </w:rPr>
      <w:t xml:space="preserve">Section </w:t>
    </w:r>
    <w:r w:rsidR="00C46117">
      <w:rPr>
        <w:rStyle w:val="PageNumber"/>
        <w:rFonts w:ascii="Arial" w:hAnsi="Arial" w:cs="Arial"/>
        <w:sz w:val="16"/>
        <w:szCs w:val="16"/>
      </w:rPr>
      <w:t>7</w:t>
    </w:r>
    <w:r w:rsidR="00D90C48">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r w:rsidRPr="002B2946">
      <w:rPr>
        <w:rStyle w:val="PageNumber"/>
        <w:rFonts w:ascii="Arial" w:hAnsi="Arial" w:cs="Arial"/>
        <w:sz w:val="16"/>
        <w:szCs w:val="16"/>
      </w:rPr>
      <w:tab/>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15</w:t>
    </w:r>
    <w:r w:rsidRPr="002B2946">
      <w:rPr>
        <w:rStyle w:val="PageNumber"/>
        <w:rFonts w:ascii="Arial" w:hAnsi="Arial" w:cs="Arial"/>
        <w:sz w:val="16"/>
        <w:szCs w:val="16"/>
      </w:rPr>
      <w:fldChar w:fldCharType="end"/>
    </w:r>
    <w:bookmarkStart w:id="44" w:name="_Toc438438820"/>
    <w:bookmarkStart w:id="45" w:name="_Toc438532554"/>
    <w:bookmarkStart w:id="46" w:name="_Toc438733964"/>
    <w:bookmarkStart w:id="47" w:name="_Toc438907005"/>
    <w:bookmarkStart w:id="48" w:name="_Toc438907204"/>
    <w:bookmarkStart w:id="49" w:name="_Toc438962046"/>
    <w:bookmarkEnd w:id="44"/>
    <w:bookmarkEnd w:id="45"/>
    <w:bookmarkEnd w:id="46"/>
    <w:bookmarkEnd w:id="47"/>
    <w:bookmarkEnd w:id="48"/>
    <w:bookmarkEnd w:id="4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88C4" w14:textId="77777777" w:rsidR="000C0E80" w:rsidRDefault="000C0E8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A4C9A"/>
    <w:multiLevelType w:val="multilevel"/>
    <w:tmpl w:val="FA6EE812"/>
    <w:lvl w:ilvl="0">
      <w:start w:val="1"/>
      <w:numFmt w:val="decimal"/>
      <w:lvlText w:val="%1."/>
      <w:lvlJc w:val="left"/>
      <w:pPr>
        <w:ind w:left="360" w:hanging="360"/>
      </w:pPr>
      <w:rPr>
        <w:b/>
        <w:bCs/>
      </w:rPr>
    </w:lvl>
    <w:lvl w:ilvl="1">
      <w:start w:val="1"/>
      <w:numFmt w:val="decimal"/>
      <w:isLgl/>
      <w:lvlText w:val="%1.%2"/>
      <w:lvlJc w:val="left"/>
      <w:pPr>
        <w:ind w:left="864" w:hanging="36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6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ED10A5F"/>
    <w:multiLevelType w:val="multilevel"/>
    <w:tmpl w:val="A36C1038"/>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ing3"/>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4" w15:restartNumberingAfterBreak="0">
    <w:nsid w:val="5F3E0C36"/>
    <w:multiLevelType w:val="hybridMultilevel"/>
    <w:tmpl w:val="5EE4C7B2"/>
    <w:lvl w:ilvl="0" w:tplc="9AAC215A">
      <w:start w:val="1"/>
      <w:numFmt w:val="lowerLetter"/>
      <w:lvlText w:val="(%1)"/>
      <w:lvlJc w:val="left"/>
      <w:pPr>
        <w:ind w:left="1332" w:hanging="360"/>
      </w:pPr>
      <w:rPr>
        <w:rFonts w:ascii="Ideal Sans Light" w:eastAsia="Ideal Sans Light" w:hAnsi="Ideal Sans Light" w:cs="Ideal Sans Light" w:hint="default"/>
        <w:b w:val="0"/>
        <w:bCs/>
        <w:color w:val="231F20"/>
        <w:spacing w:val="-8"/>
        <w:w w:val="100"/>
        <w:sz w:val="20"/>
        <w:szCs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5" w15:restartNumberingAfterBreak="0">
    <w:nsid w:val="762F30E2"/>
    <w:multiLevelType w:val="multilevel"/>
    <w:tmpl w:val="713CAE28"/>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2123304748">
    <w:abstractNumId w:val="3"/>
  </w:num>
  <w:num w:numId="2" w16cid:durableId="423109175">
    <w:abstractNumId w:val="1"/>
  </w:num>
  <w:num w:numId="3" w16cid:durableId="1833790735">
    <w:abstractNumId w:val="2"/>
  </w:num>
  <w:num w:numId="4" w16cid:durableId="17434883">
    <w:abstractNumId w:val="1"/>
  </w:num>
  <w:num w:numId="5" w16cid:durableId="964771469">
    <w:abstractNumId w:val="6"/>
  </w:num>
  <w:num w:numId="6" w16cid:durableId="647133110">
    <w:abstractNumId w:val="5"/>
  </w:num>
  <w:num w:numId="7" w16cid:durableId="991133257">
    <w:abstractNumId w:val="0"/>
  </w:num>
  <w:num w:numId="8" w16cid:durableId="2142846835">
    <w:abstractNumId w:val="4"/>
  </w:num>
  <w:num w:numId="9" w16cid:durableId="13161058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5549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7792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98995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0572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11917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4936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48931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25689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19091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1499446">
    <w:abstractNumId w:val="1"/>
  </w:num>
  <w:num w:numId="20" w16cid:durableId="1770464853">
    <w:abstractNumId w:val="1"/>
  </w:num>
  <w:num w:numId="21" w16cid:durableId="1028679296">
    <w:abstractNumId w:val="1"/>
  </w:num>
  <w:num w:numId="22" w16cid:durableId="164127882">
    <w:abstractNumId w:val="1"/>
  </w:num>
  <w:num w:numId="23" w16cid:durableId="1364983814">
    <w:abstractNumId w:val="1"/>
  </w:num>
  <w:num w:numId="24" w16cid:durableId="1186795063">
    <w:abstractNumId w:val="1"/>
  </w:num>
  <w:num w:numId="25" w16cid:durableId="495806722">
    <w:abstractNumId w:val="1"/>
  </w:num>
  <w:num w:numId="26" w16cid:durableId="393283716">
    <w:abstractNumId w:val="1"/>
  </w:num>
  <w:num w:numId="27" w16cid:durableId="1207990923">
    <w:abstractNumId w:val="1"/>
  </w:num>
  <w:num w:numId="28" w16cid:durableId="300884628">
    <w:abstractNumId w:val="1"/>
  </w:num>
  <w:num w:numId="29" w16cid:durableId="776097656">
    <w:abstractNumId w:val="1"/>
  </w:num>
  <w:num w:numId="30" w16cid:durableId="866676891">
    <w:abstractNumId w:val="1"/>
  </w:num>
  <w:num w:numId="31" w16cid:durableId="1228421075">
    <w:abstractNumId w:val="1"/>
  </w:num>
  <w:num w:numId="32" w16cid:durableId="1232496470">
    <w:abstractNumId w:val="1"/>
  </w:num>
  <w:num w:numId="33" w16cid:durableId="2009478247">
    <w:abstractNumId w:val="1"/>
  </w:num>
  <w:num w:numId="34" w16cid:durableId="986126754">
    <w:abstractNumId w:val="1"/>
  </w:num>
  <w:num w:numId="35" w16cid:durableId="1670404921">
    <w:abstractNumId w:val="1"/>
  </w:num>
  <w:num w:numId="36" w16cid:durableId="1859928237">
    <w:abstractNumId w:val="1"/>
  </w:num>
  <w:num w:numId="37" w16cid:durableId="177073840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mirrorMargins/>
  <w:activeWritingStyle w:appName="MSWord" w:lang="es-ES_tradnl" w:vendorID="9" w:dllVersion="512" w:checkStyle="1"/>
  <w:activeWritingStyle w:appName="MSWord" w:lang="en-US"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1C"/>
    <w:rsid w:val="00016989"/>
    <w:rsid w:val="00044903"/>
    <w:rsid w:val="00055B60"/>
    <w:rsid w:val="000655AB"/>
    <w:rsid w:val="000806DC"/>
    <w:rsid w:val="00080A5D"/>
    <w:rsid w:val="000A43AB"/>
    <w:rsid w:val="000A5C2C"/>
    <w:rsid w:val="000A776E"/>
    <w:rsid w:val="000C0E80"/>
    <w:rsid w:val="000C2D5B"/>
    <w:rsid w:val="000C5E18"/>
    <w:rsid w:val="000E2BC7"/>
    <w:rsid w:val="000F2996"/>
    <w:rsid w:val="001008C8"/>
    <w:rsid w:val="00110711"/>
    <w:rsid w:val="0011465C"/>
    <w:rsid w:val="00120E49"/>
    <w:rsid w:val="00144DC7"/>
    <w:rsid w:val="00160AD9"/>
    <w:rsid w:val="00163184"/>
    <w:rsid w:val="00165CF0"/>
    <w:rsid w:val="00174258"/>
    <w:rsid w:val="001B41B7"/>
    <w:rsid w:val="001B4E3C"/>
    <w:rsid w:val="001C086C"/>
    <w:rsid w:val="001D0F50"/>
    <w:rsid w:val="001F31E4"/>
    <w:rsid w:val="001F6949"/>
    <w:rsid w:val="00200D9B"/>
    <w:rsid w:val="00205054"/>
    <w:rsid w:val="0022419B"/>
    <w:rsid w:val="00237B36"/>
    <w:rsid w:val="002418EA"/>
    <w:rsid w:val="00261F1F"/>
    <w:rsid w:val="00262A13"/>
    <w:rsid w:val="00264B45"/>
    <w:rsid w:val="002701F7"/>
    <w:rsid w:val="00273263"/>
    <w:rsid w:val="0028160F"/>
    <w:rsid w:val="002824F3"/>
    <w:rsid w:val="00284B4E"/>
    <w:rsid w:val="00296BD7"/>
    <w:rsid w:val="002A7B55"/>
    <w:rsid w:val="002B2946"/>
    <w:rsid w:val="002D03A4"/>
    <w:rsid w:val="002D6902"/>
    <w:rsid w:val="002F3947"/>
    <w:rsid w:val="00321936"/>
    <w:rsid w:val="0033726C"/>
    <w:rsid w:val="00360AC2"/>
    <w:rsid w:val="003632EC"/>
    <w:rsid w:val="00365281"/>
    <w:rsid w:val="00373D1E"/>
    <w:rsid w:val="00380722"/>
    <w:rsid w:val="00383B88"/>
    <w:rsid w:val="0038717B"/>
    <w:rsid w:val="003901EC"/>
    <w:rsid w:val="00392AF5"/>
    <w:rsid w:val="003A4802"/>
    <w:rsid w:val="003B7088"/>
    <w:rsid w:val="003C0762"/>
    <w:rsid w:val="003D4563"/>
    <w:rsid w:val="003E2269"/>
    <w:rsid w:val="003E66A4"/>
    <w:rsid w:val="003F4156"/>
    <w:rsid w:val="003F7B45"/>
    <w:rsid w:val="004005C0"/>
    <w:rsid w:val="00424081"/>
    <w:rsid w:val="00434078"/>
    <w:rsid w:val="0043425D"/>
    <w:rsid w:val="00443C60"/>
    <w:rsid w:val="00460523"/>
    <w:rsid w:val="00465CE4"/>
    <w:rsid w:val="00471A5E"/>
    <w:rsid w:val="0047341E"/>
    <w:rsid w:val="00473FB0"/>
    <w:rsid w:val="00482069"/>
    <w:rsid w:val="004A28CA"/>
    <w:rsid w:val="004B10A8"/>
    <w:rsid w:val="004B50D7"/>
    <w:rsid w:val="004B7EB6"/>
    <w:rsid w:val="004F0433"/>
    <w:rsid w:val="004F4561"/>
    <w:rsid w:val="00502F4B"/>
    <w:rsid w:val="00516A10"/>
    <w:rsid w:val="00537C59"/>
    <w:rsid w:val="00547E78"/>
    <w:rsid w:val="00557986"/>
    <w:rsid w:val="00562A3C"/>
    <w:rsid w:val="00571441"/>
    <w:rsid w:val="00581F3C"/>
    <w:rsid w:val="005966ED"/>
    <w:rsid w:val="005A063E"/>
    <w:rsid w:val="005D22C3"/>
    <w:rsid w:val="005D2840"/>
    <w:rsid w:val="005F52F7"/>
    <w:rsid w:val="0060691F"/>
    <w:rsid w:val="006234D7"/>
    <w:rsid w:val="006244E8"/>
    <w:rsid w:val="00627384"/>
    <w:rsid w:val="00627B07"/>
    <w:rsid w:val="00627B89"/>
    <w:rsid w:val="00632F58"/>
    <w:rsid w:val="00643112"/>
    <w:rsid w:val="00650DFA"/>
    <w:rsid w:val="00652F36"/>
    <w:rsid w:val="00661DB4"/>
    <w:rsid w:val="00662AA0"/>
    <w:rsid w:val="006675B5"/>
    <w:rsid w:val="00667F00"/>
    <w:rsid w:val="0068760B"/>
    <w:rsid w:val="006A22DE"/>
    <w:rsid w:val="006B6018"/>
    <w:rsid w:val="006E4284"/>
    <w:rsid w:val="006F0A7C"/>
    <w:rsid w:val="006F5468"/>
    <w:rsid w:val="006F6D50"/>
    <w:rsid w:val="00703BD0"/>
    <w:rsid w:val="00711439"/>
    <w:rsid w:val="00726CD3"/>
    <w:rsid w:val="00730F8C"/>
    <w:rsid w:val="00731AB9"/>
    <w:rsid w:val="00736322"/>
    <w:rsid w:val="007459E5"/>
    <w:rsid w:val="007526CB"/>
    <w:rsid w:val="0075504F"/>
    <w:rsid w:val="00767E77"/>
    <w:rsid w:val="00792CCA"/>
    <w:rsid w:val="007B3BBB"/>
    <w:rsid w:val="007B65D7"/>
    <w:rsid w:val="007D61E1"/>
    <w:rsid w:val="007E0CB5"/>
    <w:rsid w:val="007E2FFC"/>
    <w:rsid w:val="007F274B"/>
    <w:rsid w:val="007F27A2"/>
    <w:rsid w:val="007F3A4C"/>
    <w:rsid w:val="008114CF"/>
    <w:rsid w:val="00835BD1"/>
    <w:rsid w:val="00857BC5"/>
    <w:rsid w:val="00864A55"/>
    <w:rsid w:val="008743B7"/>
    <w:rsid w:val="008749DA"/>
    <w:rsid w:val="00880CE4"/>
    <w:rsid w:val="00890477"/>
    <w:rsid w:val="00891A10"/>
    <w:rsid w:val="00896D93"/>
    <w:rsid w:val="008A585C"/>
    <w:rsid w:val="008C63FA"/>
    <w:rsid w:val="008C7F4E"/>
    <w:rsid w:val="008D4C1A"/>
    <w:rsid w:val="008D4E6E"/>
    <w:rsid w:val="008E3376"/>
    <w:rsid w:val="008E480E"/>
    <w:rsid w:val="008E5A82"/>
    <w:rsid w:val="008E612D"/>
    <w:rsid w:val="008F2B37"/>
    <w:rsid w:val="00907E9B"/>
    <w:rsid w:val="00912E85"/>
    <w:rsid w:val="0091557E"/>
    <w:rsid w:val="00925708"/>
    <w:rsid w:val="0092726B"/>
    <w:rsid w:val="00927F1F"/>
    <w:rsid w:val="00952142"/>
    <w:rsid w:val="009869AB"/>
    <w:rsid w:val="009870F1"/>
    <w:rsid w:val="00993DB5"/>
    <w:rsid w:val="009A2B46"/>
    <w:rsid w:val="009A5090"/>
    <w:rsid w:val="009A7736"/>
    <w:rsid w:val="009B3795"/>
    <w:rsid w:val="009C2DEB"/>
    <w:rsid w:val="009E0F5D"/>
    <w:rsid w:val="009E5F4F"/>
    <w:rsid w:val="00A0203D"/>
    <w:rsid w:val="00A05201"/>
    <w:rsid w:val="00A12366"/>
    <w:rsid w:val="00A3697A"/>
    <w:rsid w:val="00A37E7D"/>
    <w:rsid w:val="00A4008E"/>
    <w:rsid w:val="00A655A4"/>
    <w:rsid w:val="00AA52A4"/>
    <w:rsid w:val="00AC37FC"/>
    <w:rsid w:val="00AC3B6F"/>
    <w:rsid w:val="00AE0E34"/>
    <w:rsid w:val="00AE1F4D"/>
    <w:rsid w:val="00AF25AE"/>
    <w:rsid w:val="00AF55F9"/>
    <w:rsid w:val="00B00C2B"/>
    <w:rsid w:val="00B07619"/>
    <w:rsid w:val="00B22ABB"/>
    <w:rsid w:val="00B328FF"/>
    <w:rsid w:val="00B530E6"/>
    <w:rsid w:val="00B76B7C"/>
    <w:rsid w:val="00B77B62"/>
    <w:rsid w:val="00B829B7"/>
    <w:rsid w:val="00B91EED"/>
    <w:rsid w:val="00B9560C"/>
    <w:rsid w:val="00BB7868"/>
    <w:rsid w:val="00BC5A96"/>
    <w:rsid w:val="00BC6A95"/>
    <w:rsid w:val="00BD659A"/>
    <w:rsid w:val="00BD7DBA"/>
    <w:rsid w:val="00BE2CDC"/>
    <w:rsid w:val="00BE59B3"/>
    <w:rsid w:val="00BF164F"/>
    <w:rsid w:val="00C2646D"/>
    <w:rsid w:val="00C33765"/>
    <w:rsid w:val="00C42C61"/>
    <w:rsid w:val="00C46117"/>
    <w:rsid w:val="00C61195"/>
    <w:rsid w:val="00C643EA"/>
    <w:rsid w:val="00C77A91"/>
    <w:rsid w:val="00CA144C"/>
    <w:rsid w:val="00CA631C"/>
    <w:rsid w:val="00CB3D27"/>
    <w:rsid w:val="00CC3BA6"/>
    <w:rsid w:val="00CF0E44"/>
    <w:rsid w:val="00D011F6"/>
    <w:rsid w:val="00D0258D"/>
    <w:rsid w:val="00D043C0"/>
    <w:rsid w:val="00D101F6"/>
    <w:rsid w:val="00D15447"/>
    <w:rsid w:val="00D15D26"/>
    <w:rsid w:val="00D20948"/>
    <w:rsid w:val="00D25591"/>
    <w:rsid w:val="00D33C39"/>
    <w:rsid w:val="00D433D6"/>
    <w:rsid w:val="00D45208"/>
    <w:rsid w:val="00D523B0"/>
    <w:rsid w:val="00D77102"/>
    <w:rsid w:val="00D833AB"/>
    <w:rsid w:val="00D90C48"/>
    <w:rsid w:val="00DA4AD0"/>
    <w:rsid w:val="00DB0A6B"/>
    <w:rsid w:val="00DB4B84"/>
    <w:rsid w:val="00DC2C85"/>
    <w:rsid w:val="00DE437D"/>
    <w:rsid w:val="00DF265F"/>
    <w:rsid w:val="00DF334D"/>
    <w:rsid w:val="00DF394A"/>
    <w:rsid w:val="00E04498"/>
    <w:rsid w:val="00E068A3"/>
    <w:rsid w:val="00E41F6A"/>
    <w:rsid w:val="00E42D8E"/>
    <w:rsid w:val="00E45A5B"/>
    <w:rsid w:val="00E47B54"/>
    <w:rsid w:val="00E53DA1"/>
    <w:rsid w:val="00E66244"/>
    <w:rsid w:val="00E76909"/>
    <w:rsid w:val="00E833A2"/>
    <w:rsid w:val="00EA3690"/>
    <w:rsid w:val="00EC4CEF"/>
    <w:rsid w:val="00EF0D76"/>
    <w:rsid w:val="00EF223C"/>
    <w:rsid w:val="00EF5E00"/>
    <w:rsid w:val="00F064CB"/>
    <w:rsid w:val="00F10E2B"/>
    <w:rsid w:val="00F117DB"/>
    <w:rsid w:val="00F20BE5"/>
    <w:rsid w:val="00F221EC"/>
    <w:rsid w:val="00F2408F"/>
    <w:rsid w:val="00F31AB8"/>
    <w:rsid w:val="00F32B65"/>
    <w:rsid w:val="00F426E9"/>
    <w:rsid w:val="00F43232"/>
    <w:rsid w:val="00F536E4"/>
    <w:rsid w:val="00F5428A"/>
    <w:rsid w:val="00F713FB"/>
    <w:rsid w:val="00F90EC7"/>
    <w:rsid w:val="00F95DDE"/>
    <w:rsid w:val="00FA2AE0"/>
    <w:rsid w:val="00FB352C"/>
    <w:rsid w:val="00FC7509"/>
    <w:rsid w:val="00FD6D97"/>
    <w:rsid w:val="00FE5B73"/>
    <w:rsid w:val="00FF652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09369"/>
  <w15:chartTrackingRefBased/>
  <w15:docId w15:val="{BF2421EF-24BC-5842-BBC2-09CBEC2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pPr>
      <w:numPr>
        <w:ilvl w:val="2"/>
        <w:numId w:val="2"/>
      </w:numPr>
      <w:spacing w:after="200"/>
      <w:outlineLvl w:val="2"/>
    </w:pPr>
  </w:style>
  <w:style w:type="paragraph" w:styleId="Heading4">
    <w:name w:val="heading 4"/>
    <w:aliases w:val=" Sub-Clause Sub-paragraph,ClauseSubSub_No&amp;Name,Sub-Clause Sub-paragraph"/>
    <w:basedOn w:val="Normal"/>
    <w:next w:val="Normal"/>
    <w:link w:val="Heading4Char"/>
    <w:qFormat/>
    <w:pPr>
      <w:numPr>
        <w:ilvl w:val="3"/>
        <w:numId w:val="4"/>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4"/>
      </w:numPr>
      <w:spacing w:before="240" w:after="60"/>
      <w:outlineLvl w:val="5"/>
    </w:pPr>
    <w:rPr>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List">
    <w:name w:val="List"/>
    <w:basedOn w:val="Normal"/>
    <w:pPr>
      <w:spacing w:before="120" w:after="120"/>
      <w:ind w:left="1440"/>
    </w:p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1"/>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2AutoList1">
    <w:name w:val="2AutoList1"/>
    <w:basedOn w:val="Normal"/>
    <w:pPr>
      <w:numPr>
        <w:ilvl w:val="1"/>
        <w:numId w:val="3"/>
      </w:numPr>
    </w:pPr>
  </w:style>
  <w:style w:type="paragraph" w:customStyle="1" w:styleId="Header1-Clauses">
    <w:name w:val="Header 1 - Clauses"/>
    <w:basedOn w:val="Normal"/>
    <w:pPr>
      <w:numPr>
        <w:numId w:val="4"/>
      </w:numPr>
      <w:jc w:val="left"/>
    </w:pPr>
    <w:rPr>
      <w:b/>
    </w:rPr>
  </w:style>
  <w:style w:type="paragraph" w:customStyle="1" w:styleId="Header2-SubClauses">
    <w:name w:val="Header 2 - SubClauses"/>
    <w:basedOn w:val="Normal"/>
    <w:link w:val="Header2-SubClausesCharChar"/>
    <w:pPr>
      <w:numPr>
        <w:ilvl w:val="1"/>
        <w:numId w:val="4"/>
      </w:numPr>
      <w:tabs>
        <w:tab w:val="left" w:pos="619"/>
      </w:tabs>
      <w:spacing w:after="200"/>
    </w:pPr>
  </w:style>
  <w:style w:type="paragraph" w:customStyle="1" w:styleId="Header3-Paragraph">
    <w:name w:val="Header 3 - Paragraph"/>
    <w:basedOn w:val="Normal"/>
    <w:pPr>
      <w:tabs>
        <w:tab w:val="num" w:pos="864"/>
      </w:tabs>
      <w:spacing w:after="200"/>
      <w:ind w:left="864" w:hanging="432"/>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5"/>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Normal"/>
    <w:pPr>
      <w:keepNext/>
      <w:tabs>
        <w:tab w:val="right" w:pos="369"/>
        <w:tab w:val="left" w:pos="510"/>
        <w:tab w:val="left" w:pos="1701"/>
      </w:tabs>
      <w:spacing w:line="270" w:lineRule="atLeast"/>
      <w:jc w:val="center"/>
    </w:pPr>
    <w:rPr>
      <w:rFonts w:ascii="Optima" w:hAnsi="Optima"/>
      <w:b/>
      <w:i/>
      <w:sz w:val="22"/>
      <w:lang w:val="en-US"/>
    </w:rPr>
  </w:style>
  <w:style w:type="paragraph" w:customStyle="1" w:styleId="NoteTab">
    <w:name w:val="Note Tab"/>
    <w:next w:val="Normal"/>
    <w:pPr>
      <w:tabs>
        <w:tab w:val="left" w:pos="737"/>
      </w:tabs>
      <w:spacing w:line="270" w:lineRule="atLeast"/>
      <w:ind w:left="737" w:hanging="737"/>
      <w:jc w:val="both"/>
    </w:pPr>
    <w:rPr>
      <w:rFonts w:ascii="Optima" w:hAnsi="Optima"/>
      <w:sz w:val="22"/>
      <w:lang w:val="en-US"/>
    </w:rPr>
  </w:style>
  <w:style w:type="paragraph" w:styleId="BalloonText">
    <w:name w:val="Balloon Text"/>
    <w:basedOn w:val="Normal"/>
    <w:semiHidden/>
    <w:rsid w:val="00CA631C"/>
    <w:rPr>
      <w:rFonts w:ascii="Tahoma" w:hAnsi="Tahoma" w:cs="Tahoma"/>
      <w:sz w:val="16"/>
      <w:szCs w:val="16"/>
    </w:rPr>
  </w:style>
  <w:style w:type="paragraph" w:styleId="FootnoteText">
    <w:name w:val="footnote text"/>
    <w:basedOn w:val="Normal"/>
    <w:link w:val="FootnoteTextChar"/>
    <w:rsid w:val="008743B7"/>
    <w:rPr>
      <w:sz w:val="20"/>
      <w:lang w:val="es-ES_tradnl"/>
    </w:rPr>
  </w:style>
  <w:style w:type="character" w:customStyle="1" w:styleId="FootnoteTextChar">
    <w:name w:val="Footnote Text Char"/>
    <w:link w:val="FootnoteText"/>
    <w:rsid w:val="008743B7"/>
    <w:rPr>
      <w:lang w:val="es-ES_tradnl"/>
    </w:rPr>
  </w:style>
  <w:style w:type="character" w:styleId="FootnoteReference">
    <w:name w:val="footnote reference"/>
    <w:rsid w:val="008743B7"/>
    <w:rPr>
      <w:vertAlign w:val="superscript"/>
    </w:rPr>
  </w:style>
  <w:style w:type="paragraph" w:customStyle="1" w:styleId="SBDTabletext">
    <w:name w:val="SBD_Table text"/>
    <w:basedOn w:val="Normal"/>
    <w:uiPriority w:val="99"/>
    <w:rsid w:val="00B9560C"/>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character" w:customStyle="1" w:styleId="Heading4Char">
    <w:name w:val="Heading 4 Char"/>
    <w:aliases w:val=" Sub-Clause Sub-paragraph Char,ClauseSubSub_No&amp;Name Char,Sub-Clause Sub-paragraph Char"/>
    <w:link w:val="Heading4"/>
    <w:rsid w:val="002D03A4"/>
    <w:rPr>
      <w:sz w:val="24"/>
      <w:lang w:val="en-US"/>
    </w:rPr>
  </w:style>
  <w:style w:type="character" w:customStyle="1" w:styleId="Header2-SubClausesCharChar">
    <w:name w:val="Header 2 - SubClauses Char Char"/>
    <w:link w:val="Header2-SubClauses"/>
    <w:rsid w:val="002D03A4"/>
    <w:rPr>
      <w:sz w:val="24"/>
      <w:lang w:val="en-US"/>
    </w:rPr>
  </w:style>
  <w:style w:type="paragraph" w:styleId="Revision">
    <w:name w:val="Revision"/>
    <w:hidden/>
    <w:uiPriority w:val="99"/>
    <w:semiHidden/>
    <w:rsid w:val="00F2408F"/>
    <w:rPr>
      <w:sz w:val="24"/>
      <w:lang w:val="en-US"/>
    </w:rPr>
  </w:style>
  <w:style w:type="character" w:styleId="CommentReference">
    <w:name w:val="annotation reference"/>
    <w:basedOn w:val="DefaultParagraphFont"/>
    <w:unhideWhenUsed/>
    <w:rsid w:val="00F536E4"/>
    <w:rPr>
      <w:sz w:val="16"/>
      <w:szCs w:val="16"/>
    </w:rPr>
  </w:style>
  <w:style w:type="paragraph" w:styleId="CommentText">
    <w:name w:val="annotation text"/>
    <w:basedOn w:val="Normal"/>
    <w:link w:val="CommentTextChar"/>
    <w:uiPriority w:val="99"/>
    <w:unhideWhenUsed/>
    <w:rsid w:val="00F536E4"/>
    <w:pPr>
      <w:jc w:val="left"/>
    </w:pPr>
    <w:rPr>
      <w:sz w:val="20"/>
      <w:lang w:val="en-PH"/>
    </w:rPr>
  </w:style>
  <w:style w:type="character" w:customStyle="1" w:styleId="CommentTextChar">
    <w:name w:val="Comment Text Char"/>
    <w:basedOn w:val="DefaultParagraphFont"/>
    <w:link w:val="CommentText"/>
    <w:uiPriority w:val="99"/>
    <w:rsid w:val="00F53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D8224-559F-5945-A3CA-1AFA1E52C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D:\Program Files\Microsoft Office\Templates\master.dot</Template>
  <TotalTime>43</TotalTime>
  <Pages>17</Pages>
  <Words>6398</Words>
  <Characters>36475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42788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Dwipen Boruah</cp:lastModifiedBy>
  <cp:revision>29</cp:revision>
  <cp:lastPrinted>2018-04-13T03:31:00Z</cp:lastPrinted>
  <dcterms:created xsi:type="dcterms:W3CDTF">2021-12-15T04:28:00Z</dcterms:created>
  <dcterms:modified xsi:type="dcterms:W3CDTF">2023-01-29T12:24:00Z</dcterms:modified>
  <cp:category>PPFD</cp:category>
</cp:coreProperties>
</file>