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C352B1" w:rsidRPr="00C352B1">
        <w:rPr>
          <w:b/>
          <w:bCs/>
          <w:color w:val="000000"/>
          <w:sz w:val="44"/>
          <w:szCs w:val="44"/>
        </w:rPr>
        <w:t xml:space="preserve">Construction of 08 Classrooms at </w:t>
      </w:r>
      <w:proofErr w:type="gramStart"/>
      <w:r w:rsidR="00C352B1" w:rsidRPr="00C352B1">
        <w:rPr>
          <w:b/>
          <w:bCs/>
          <w:color w:val="000000"/>
          <w:sz w:val="44"/>
          <w:szCs w:val="44"/>
        </w:rPr>
        <w:t>Sh.Goidhoo</w:t>
      </w:r>
      <w:proofErr w:type="gramEnd"/>
      <w:r w:rsidR="00C352B1" w:rsidRPr="00C352B1">
        <w:rPr>
          <w:b/>
          <w:bCs/>
          <w:color w:val="000000"/>
          <w:sz w:val="44"/>
          <w:szCs w:val="44"/>
        </w:rPr>
        <w:t xml:space="preserve"> School</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w:t>
      </w:r>
      <w:r w:rsidR="00C352B1">
        <w:rPr>
          <w:b/>
          <w:bCs/>
          <w:color w:val="000000"/>
          <w:sz w:val="44"/>
          <w:szCs w:val="44"/>
        </w:rPr>
        <w:t>87</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C352B1">
        <w:rPr>
          <w:b/>
          <w:bCs/>
          <w:noProof/>
          <w:color w:val="000000" w:themeColor="text1"/>
          <w:spacing w:val="30"/>
          <w:sz w:val="28"/>
          <w:szCs w:val="28"/>
          <w:lang w:val="en-US"/>
        </w:rPr>
        <w:t>December 27, 2021</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C352B1"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C352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C352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C352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352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C352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C352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352B1"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lastRenderedPageBreak/>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w:t>
            </w:r>
            <w:r w:rsidRPr="0035582B">
              <w:rPr>
                <w:color w:val="000000"/>
                <w:sz w:val="22"/>
                <w:szCs w:val="22"/>
              </w:rPr>
              <w:lastRenderedPageBreak/>
              <w:t xml:space="preserve">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xml:space="preserve">, and to award multiple contracts to a single Tenderer, the methodology to determine the lowest </w:t>
            </w:r>
            <w:r w:rsidRPr="0035582B">
              <w:rPr>
                <w:rFonts w:cs="Times New Roman"/>
                <w:color w:val="000000"/>
                <w:sz w:val="22"/>
                <w:szCs w:val="22"/>
              </w:rPr>
              <w:lastRenderedPageBreak/>
              <w:t>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 xml:space="preserve">When a Standstill Period applies, it shall commence when the Employer has transmitted to each Bidder (that has not already been notified that it has been unsuccessful) the Notification of Intention </w:t>
            </w:r>
            <w:r w:rsidRPr="00BD0644">
              <w:rPr>
                <w:color w:val="000000"/>
                <w:sz w:val="22"/>
                <w:szCs w:val="22"/>
              </w:rPr>
              <w:lastRenderedPageBreak/>
              <w:t>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(IUL)13-K/13/20</w:t>
            </w:r>
            <w:r>
              <w:rPr>
                <w:b/>
                <w:bCs/>
                <w:color w:val="002060"/>
                <w:sz w:val="22"/>
                <w:szCs w:val="22"/>
              </w:rPr>
              <w:t>21/</w:t>
            </w:r>
            <w:r w:rsidR="00C352B1">
              <w:rPr>
                <w:b/>
                <w:bCs/>
                <w:color w:val="002060"/>
                <w:sz w:val="22"/>
                <w:szCs w:val="22"/>
              </w:rPr>
              <w:t>392</w:t>
            </w:r>
          </w:p>
          <w:p w:rsidR="001662FA" w:rsidRPr="004E32BE" w:rsidRDefault="001662FA" w:rsidP="001662F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w:t>
            </w:r>
            <w:r w:rsidR="004C01C4">
              <w:rPr>
                <w:b/>
                <w:bCs/>
                <w:color w:val="002060"/>
                <w:sz w:val="22"/>
                <w:szCs w:val="22"/>
              </w:rPr>
              <w:t>1</w:t>
            </w:r>
            <w:r w:rsidR="00C352B1">
              <w:rPr>
                <w:b/>
                <w:bCs/>
                <w:color w:val="002060"/>
                <w:sz w:val="22"/>
                <w:szCs w:val="22"/>
              </w:rPr>
              <w:t>87</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C352B1" w:rsidRPr="00C352B1">
              <w:rPr>
                <w:b/>
                <w:bCs/>
                <w:color w:val="1F3864" w:themeColor="accent1" w:themeShade="80"/>
                <w:sz w:val="22"/>
                <w:szCs w:val="22"/>
              </w:rPr>
              <w:t xml:space="preserve">Construction of 08 Classrooms at </w:t>
            </w:r>
            <w:proofErr w:type="gramStart"/>
            <w:r w:rsidR="00C352B1" w:rsidRPr="00C352B1">
              <w:rPr>
                <w:b/>
                <w:bCs/>
                <w:color w:val="1F3864" w:themeColor="accent1" w:themeShade="80"/>
                <w:sz w:val="22"/>
                <w:szCs w:val="22"/>
              </w:rPr>
              <w:t>Sh.Goidhoo</w:t>
            </w:r>
            <w:proofErr w:type="gramEnd"/>
            <w:r w:rsidR="00C352B1" w:rsidRPr="00C352B1">
              <w:rPr>
                <w:b/>
                <w:bCs/>
                <w:color w:val="1F3864" w:themeColor="accent1" w:themeShade="80"/>
                <w:sz w:val="22"/>
                <w:szCs w:val="22"/>
              </w:rPr>
              <w:t xml:space="preserve"> School</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822EB4">
              <w:rPr>
                <w:b/>
                <w:bCs/>
                <w:color w:val="000000"/>
                <w:sz w:val="22"/>
                <w:szCs w:val="22"/>
              </w:rPr>
              <w:t>30</w:t>
            </w:r>
            <w:r w:rsidR="00822EB4" w:rsidRPr="00822EB4">
              <w:rPr>
                <w:b/>
                <w:bCs/>
                <w:color w:val="000000"/>
                <w:sz w:val="22"/>
                <w:szCs w:val="22"/>
                <w:vertAlign w:val="superscript"/>
              </w:rPr>
              <w:t>th</w:t>
            </w:r>
            <w:r w:rsidR="00FC1C58">
              <w:rPr>
                <w:b/>
                <w:bCs/>
                <w:color w:val="000000"/>
                <w:sz w:val="22"/>
                <w:szCs w:val="22"/>
              </w:rPr>
              <w:t xml:space="preserve"> December 2021, 13:</w:t>
            </w:r>
            <w:r w:rsidR="004C01C4">
              <w:rPr>
                <w:b/>
                <w:bCs/>
                <w:color w:val="000000"/>
                <w:sz w:val="22"/>
                <w:szCs w:val="22"/>
              </w:rPr>
              <w:t>30</w:t>
            </w:r>
            <w:r w:rsidR="00FC1C58">
              <w:rPr>
                <w:b/>
                <w:bCs/>
                <w:color w:val="000000"/>
                <w:sz w:val="22"/>
                <w:szCs w:val="22"/>
              </w:rPr>
              <w:t xml:space="preserve">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4C01C4">
              <w:rPr>
                <w:b/>
                <w:bCs/>
                <w:color w:val="000000"/>
                <w:sz w:val="22"/>
                <w:szCs w:val="22"/>
              </w:rPr>
              <w:t>40</w:t>
            </w:r>
            <w:r w:rsidR="001662FA" w:rsidRPr="008E1F84">
              <w:rPr>
                <w:b/>
                <w:bCs/>
                <w:color w:val="00000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C352B1">
              <w:rPr>
                <w:color w:val="002060"/>
                <w:sz w:val="22"/>
                <w:szCs w:val="22"/>
              </w:rPr>
              <w:t>13</w:t>
            </w:r>
            <w:r w:rsidR="00822EB4" w:rsidRPr="00822EB4">
              <w:rPr>
                <w:color w:val="002060"/>
                <w:sz w:val="22"/>
                <w:szCs w:val="22"/>
                <w:vertAlign w:val="superscript"/>
              </w:rPr>
              <w:t>th</w:t>
            </w:r>
            <w:r w:rsidR="00822EB4">
              <w:rPr>
                <w:color w:val="002060"/>
                <w:sz w:val="22"/>
                <w:szCs w:val="22"/>
              </w:rPr>
              <w:t xml:space="preserve"> January</w:t>
            </w:r>
            <w:r w:rsidR="001662FA">
              <w:rPr>
                <w:color w:val="002060"/>
                <w:sz w:val="22"/>
                <w:szCs w:val="22"/>
              </w:rPr>
              <w:t xml:space="preserve"> 202</w:t>
            </w:r>
            <w:r w:rsidR="00C352B1">
              <w:rPr>
                <w:color w:val="002060"/>
                <w:sz w:val="22"/>
                <w:szCs w:val="22"/>
              </w:rPr>
              <w:t>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Pr>
                <w:color w:val="002060"/>
                <w:sz w:val="22"/>
                <w:szCs w:val="22"/>
              </w:rPr>
              <w:t>1</w:t>
            </w:r>
            <w:r w:rsidR="00C352B1">
              <w:rPr>
                <w:color w:val="002060"/>
                <w:sz w:val="22"/>
                <w:szCs w:val="22"/>
              </w:rPr>
              <w:t>3</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822EB4"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Date: </w:t>
            </w:r>
            <w:r w:rsidR="00C352B1">
              <w:rPr>
                <w:color w:val="002060"/>
                <w:sz w:val="22"/>
                <w:szCs w:val="22"/>
              </w:rPr>
              <w:t>13</w:t>
            </w:r>
            <w:r w:rsidRPr="00822EB4">
              <w:rPr>
                <w:color w:val="002060"/>
                <w:sz w:val="22"/>
                <w:szCs w:val="22"/>
                <w:vertAlign w:val="superscript"/>
              </w:rPr>
              <w:t>th</w:t>
            </w:r>
            <w:r>
              <w:rPr>
                <w:color w:val="002060"/>
                <w:sz w:val="22"/>
                <w:szCs w:val="22"/>
              </w:rPr>
              <w:t xml:space="preserve"> January 202</w:t>
            </w:r>
            <w:r w:rsidR="00C352B1">
              <w:rPr>
                <w:color w:val="002060"/>
                <w:sz w:val="22"/>
                <w:szCs w:val="22"/>
              </w:rPr>
              <w:t>2</w:t>
            </w:r>
          </w:p>
          <w:p w:rsidR="008833AD"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w:t>
            </w:r>
            <w:r w:rsidR="00C352B1">
              <w:rPr>
                <w:color w:val="002060"/>
                <w:sz w:val="22"/>
                <w:szCs w:val="22"/>
              </w:rPr>
              <w:t>3</w:t>
            </w:r>
            <w:r>
              <w:rPr>
                <w:color w:val="002060"/>
                <w:sz w:val="22"/>
                <w:szCs w:val="22"/>
              </w:rPr>
              <w:t>:00hrs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35582B" w:rsidRDefault="007B586E" w:rsidP="006247D1">
      <w:pPr>
        <w:pStyle w:val="Subtitle"/>
        <w:spacing w:after="120" w:line="276" w:lineRule="auto"/>
        <w:rPr>
          <w:rFonts w:cs="Arial"/>
          <w:color w:val="000000"/>
        </w:rPr>
      </w:pPr>
      <w:bookmarkStart w:id="369" w:name="_Toc235671249"/>
      <w:r w:rsidRPr="0035582B">
        <w:rPr>
          <w:rFonts w:cs="Arial"/>
          <w:color w:val="000000"/>
        </w:rPr>
        <w:lastRenderedPageBreak/>
        <w:t>Section III - Evaluation and Qualification Criteria</w:t>
      </w:r>
      <w:bookmarkEnd w:id="365"/>
      <w:bookmarkEnd w:id="366"/>
      <w:bookmarkEnd w:id="367"/>
      <w:bookmarkEnd w:id="368"/>
      <w:bookmarkEnd w:id="369"/>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C352B1"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0"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0"/>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1" w:name="_Toc78774484"/>
      <w:bookmarkStart w:id="372" w:name="_Toc103401412"/>
      <w:bookmarkStart w:id="373" w:name="_Toc235671306"/>
      <w:r w:rsidRPr="0035582B">
        <w:rPr>
          <w:noProof/>
          <w:color w:val="000000"/>
        </w:rPr>
        <w:t>1.1</w:t>
      </w:r>
      <w:r w:rsidRPr="0035582B">
        <w:rPr>
          <w:noProof/>
          <w:color w:val="000000"/>
        </w:rPr>
        <w:tab/>
        <w:t>Adequacy of Technical Proposal</w:t>
      </w:r>
      <w:bookmarkEnd w:id="371"/>
      <w:bookmarkEnd w:id="372"/>
      <w:bookmarkEnd w:id="373"/>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4" w:name="_Toc78774488"/>
      <w:bookmarkStart w:id="375" w:name="_Toc103401416"/>
      <w:bookmarkStart w:id="376" w:name="_Toc235671308"/>
      <w:r w:rsidRPr="0035582B">
        <w:rPr>
          <w:noProof/>
          <w:color w:val="000000"/>
        </w:rPr>
        <w:t>1.3</w:t>
      </w:r>
      <w:r w:rsidRPr="0035582B">
        <w:rPr>
          <w:noProof/>
          <w:color w:val="000000"/>
        </w:rPr>
        <w:tab/>
        <w:t>Completion Time</w:t>
      </w:r>
      <w:bookmarkEnd w:id="374"/>
      <w:bookmarkEnd w:id="375"/>
      <w:bookmarkEnd w:id="376"/>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7"/>
      <w:bookmarkEnd w:id="378"/>
      <w:bookmarkEnd w:id="379"/>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0" w:name="_Toc78774490"/>
      <w:bookmarkStart w:id="381" w:name="_Toc103401418"/>
      <w:bookmarkStart w:id="382" w:name="_Toc235671309"/>
      <w:r w:rsidRPr="0035582B">
        <w:rPr>
          <w:noProof/>
          <w:color w:val="000000"/>
        </w:rPr>
        <w:t>1.4</w:t>
      </w:r>
      <w:r w:rsidRPr="0035582B">
        <w:rPr>
          <w:noProof/>
          <w:color w:val="000000"/>
        </w:rPr>
        <w:tab/>
        <w:t>Technical Alternative</w:t>
      </w:r>
      <w:bookmarkEnd w:id="380"/>
      <w:bookmarkEnd w:id="381"/>
      <w:bookmarkEnd w:id="382"/>
      <w:r w:rsidR="008D1E07" w:rsidRPr="0035582B">
        <w:rPr>
          <w:noProof/>
          <w:color w:val="000000"/>
        </w:rPr>
        <w:t>s</w:t>
      </w:r>
      <w:bookmarkStart w:id="383" w:name="_Toc78774491"/>
      <w:bookmarkStart w:id="384" w:name="_Toc101516515"/>
      <w:bookmarkStart w:id="385"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3"/>
      <w:bookmarkEnd w:id="384"/>
      <w:bookmarkEnd w:id="385"/>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6"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7" w:name="_Toc235671310"/>
      <w:r w:rsidRPr="0035582B">
        <w:rPr>
          <w:color w:val="000000"/>
        </w:rPr>
        <w:lastRenderedPageBreak/>
        <w:t>2.</w:t>
      </w:r>
      <w:r w:rsidRPr="0035582B">
        <w:rPr>
          <w:color w:val="000000"/>
        </w:rPr>
        <w:tab/>
        <w:t>Qualification</w:t>
      </w:r>
      <w:bookmarkEnd w:id="386"/>
      <w:r w:rsidR="004530DC" w:rsidRPr="0035582B">
        <w:rPr>
          <w:color w:val="000000"/>
        </w:rPr>
        <w:t xml:space="preserve"> </w:t>
      </w:r>
      <w:bookmarkEnd w:id="387"/>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8"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35582B">
              <w:rPr>
                <w:color w:val="000000"/>
              </w:rPr>
              <w:t xml:space="preserve">2.1 </w:t>
            </w:r>
            <w:r w:rsidRPr="0035582B">
              <w:rPr>
                <w:color w:val="000000"/>
              </w:rPr>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2" w:name="_Toc496968117"/>
            <w:r w:rsidRPr="0035582B">
              <w:rPr>
                <w:color w:val="000000"/>
                <w:sz w:val="20"/>
                <w:szCs w:val="20"/>
              </w:rPr>
              <w:t>2.1.1 Nationality</w:t>
            </w:r>
            <w:bookmarkEnd w:id="402"/>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3" w:name="_Toc64817498"/>
            <w:r w:rsidRPr="0035582B">
              <w:rPr>
                <w:color w:val="000000"/>
              </w:rPr>
              <w:t>2.</w:t>
            </w:r>
            <w:r>
              <w:rPr>
                <w:color w:val="000000"/>
              </w:rPr>
              <w:t>2</w:t>
            </w:r>
            <w:r w:rsidRPr="0035582B">
              <w:rPr>
                <w:color w:val="000000"/>
              </w:rPr>
              <w:tab/>
            </w:r>
            <w:r>
              <w:rPr>
                <w:color w:val="000000"/>
              </w:rPr>
              <w:t>Historical Contract Non-Performance</w:t>
            </w:r>
            <w:bookmarkEnd w:id="403"/>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4" w:name="_Toc498339862"/>
            <w:bookmarkStart w:id="405" w:name="_Toc498848209"/>
            <w:bookmarkStart w:id="406" w:name="_Toc499021787"/>
            <w:bookmarkStart w:id="407" w:name="_Toc499023470"/>
            <w:bookmarkStart w:id="408" w:name="_Toc501529952"/>
            <w:bookmarkStart w:id="409" w:name="_Toc503874230"/>
            <w:bookmarkStart w:id="410" w:name="_Toc23215166"/>
            <w:bookmarkStart w:id="411"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4"/>
            <w:bookmarkEnd w:id="405"/>
            <w:bookmarkEnd w:id="406"/>
            <w:bookmarkEnd w:id="407"/>
            <w:bookmarkEnd w:id="408"/>
            <w:bookmarkEnd w:id="409"/>
            <w:bookmarkEnd w:id="410"/>
            <w:bookmarkEnd w:id="411"/>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2"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2"/>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4C01C4">
              <w:rPr>
                <w:color w:val="4472C4"/>
                <w:sz w:val="20"/>
                <w:szCs w:val="20"/>
              </w:rPr>
              <w:t>4</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MVR 1,</w:t>
            </w:r>
            <w:r w:rsidR="004C01C4">
              <w:rPr>
                <w:color w:val="4472C4"/>
                <w:sz w:val="20"/>
                <w:szCs w:val="20"/>
              </w:rPr>
              <w:t>2</w:t>
            </w:r>
            <w:r w:rsidR="00DD5EA1" w:rsidRPr="00BD7908">
              <w:rPr>
                <w:color w:val="4472C4"/>
                <w:sz w:val="20"/>
                <w:szCs w:val="20"/>
              </w:rPr>
              <w:t>00,000.00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3" w:name="_Toc498339863"/>
            <w:bookmarkStart w:id="414" w:name="_Toc498848210"/>
            <w:bookmarkStart w:id="415" w:name="_Toc499021788"/>
            <w:bookmarkStart w:id="416" w:name="_Toc499023471"/>
            <w:bookmarkStart w:id="417" w:name="_Toc501529953"/>
            <w:bookmarkStart w:id="418" w:name="_Toc503874231"/>
            <w:bookmarkStart w:id="419" w:name="_Toc23215167"/>
            <w:bookmarkStart w:id="420" w:name="_Toc235671314"/>
            <w:r w:rsidRPr="0035582B">
              <w:rPr>
                <w:color w:val="000000"/>
              </w:rPr>
              <w:t>2.</w:t>
            </w:r>
            <w:r w:rsidR="00854C99">
              <w:rPr>
                <w:color w:val="000000"/>
              </w:rPr>
              <w:t>4</w:t>
            </w:r>
            <w:r w:rsidRPr="0035582B">
              <w:rPr>
                <w:color w:val="000000"/>
              </w:rPr>
              <w:tab/>
              <w:t>Experience</w:t>
            </w:r>
            <w:bookmarkEnd w:id="413"/>
            <w:bookmarkEnd w:id="414"/>
            <w:bookmarkEnd w:id="415"/>
            <w:bookmarkEnd w:id="416"/>
            <w:bookmarkEnd w:id="417"/>
            <w:bookmarkEnd w:id="418"/>
            <w:bookmarkEnd w:id="419"/>
            <w:bookmarkEnd w:id="420"/>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1"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1"/>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4C01C4">
              <w:rPr>
                <w:color w:val="4472C4"/>
                <w:sz w:val="20"/>
                <w:szCs w:val="20"/>
              </w:rPr>
              <w:t>2,800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2" w:name="_Toc235671315"/>
      <w:r w:rsidRPr="0035582B">
        <w:rPr>
          <w:color w:val="000000"/>
        </w:rPr>
        <w:t>2.</w:t>
      </w:r>
      <w:r w:rsidR="0018697C" w:rsidRPr="0035582B">
        <w:rPr>
          <w:color w:val="000000"/>
        </w:rPr>
        <w:t>4</w:t>
      </w:r>
      <w:r w:rsidRPr="0035582B">
        <w:rPr>
          <w:color w:val="000000"/>
        </w:rPr>
        <w:tab/>
        <w:t>Personnel</w:t>
      </w:r>
      <w:bookmarkEnd w:id="422"/>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3" w:name="_Toc235671316"/>
      <w:r w:rsidRPr="0035582B">
        <w:rPr>
          <w:color w:val="000000"/>
        </w:rPr>
        <w:t>2.</w:t>
      </w:r>
      <w:r w:rsidR="008F1171" w:rsidRPr="0035582B">
        <w:rPr>
          <w:color w:val="000000"/>
        </w:rPr>
        <w:t>5</w:t>
      </w:r>
      <w:r w:rsidRPr="0035582B">
        <w:rPr>
          <w:color w:val="000000"/>
        </w:rPr>
        <w:tab/>
        <w:t>Equipment</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8"/>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4" w:name="_Toc41971244"/>
    </w:p>
    <w:p w:rsidR="007B586E" w:rsidRPr="0035582B" w:rsidRDefault="007B586E" w:rsidP="006247D1">
      <w:pPr>
        <w:pStyle w:val="Subtitle"/>
        <w:spacing w:after="120" w:line="276" w:lineRule="auto"/>
        <w:ind w:left="187" w:right="288"/>
        <w:rPr>
          <w:rFonts w:cs="Arial"/>
          <w:color w:val="000000"/>
        </w:rPr>
      </w:pPr>
      <w:bookmarkStart w:id="425"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5"/>
    </w:p>
    <w:bookmarkEnd w:id="424"/>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C352B1"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C352B1"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C352B1"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C352B1"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C352B1"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6" w:name="_Toc108950330"/>
      <w:bookmarkStart w:id="427"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8" w:name="_Toc108949930"/>
            <w:bookmarkStart w:id="429"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8"/>
    <w:bookmarkEnd w:id="429"/>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0"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0"/>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w:t>
      </w:r>
      <w:r w:rsidR="00C352B1">
        <w:rPr>
          <w:color w:val="2F5496"/>
          <w:sz w:val="22"/>
          <w:szCs w:val="22"/>
        </w:rPr>
        <w:t>-</w:t>
      </w:r>
      <w:r w:rsidR="000C5294">
        <w:rPr>
          <w:color w:val="2F5496"/>
          <w:sz w:val="22"/>
          <w:szCs w:val="22"/>
        </w:rPr>
        <w:t>1</w:t>
      </w:r>
      <w:r w:rsidR="00C352B1">
        <w:rPr>
          <w:color w:val="2F5496"/>
          <w:sz w:val="22"/>
          <w:szCs w:val="22"/>
        </w:rPr>
        <w:t>87</w:t>
      </w:r>
      <w:r w:rsidR="00917179">
        <w:rPr>
          <w:color w:val="2F5496"/>
          <w:sz w:val="22"/>
          <w:szCs w:val="22"/>
        </w:rPr>
        <w:t xml:space="preserve"> </w:t>
      </w:r>
      <w:r w:rsidR="000C5294" w:rsidRPr="00902B51">
        <w:rPr>
          <w:color w:val="2F5496"/>
          <w:sz w:val="22"/>
          <w:szCs w:val="22"/>
        </w:rPr>
        <w:t xml:space="preserve">– </w:t>
      </w:r>
      <w:r w:rsidR="00C352B1" w:rsidRPr="00C352B1">
        <w:rPr>
          <w:color w:val="2F5496"/>
          <w:sz w:val="22"/>
          <w:szCs w:val="22"/>
        </w:rPr>
        <w:t xml:space="preserve">Construction of 08 Classrooms at </w:t>
      </w:r>
      <w:proofErr w:type="gramStart"/>
      <w:r w:rsidR="00C352B1" w:rsidRPr="00C352B1">
        <w:rPr>
          <w:color w:val="2F5496"/>
          <w:sz w:val="22"/>
          <w:szCs w:val="22"/>
        </w:rPr>
        <w:t>Sh.Goidhoo</w:t>
      </w:r>
      <w:proofErr w:type="gramEnd"/>
      <w:r w:rsidR="00C352B1" w:rsidRPr="00C352B1">
        <w:rPr>
          <w:color w:val="2F5496"/>
          <w:sz w:val="22"/>
          <w:szCs w:val="22"/>
        </w:rPr>
        <w:t xml:space="preserve"> School</w:t>
      </w:r>
      <w:r w:rsidR="00822EB4" w:rsidRPr="004C01C4">
        <w:rPr>
          <w:color w:val="2F5496"/>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1" w:name="_Toc482500892"/>
      <w:r w:rsidRPr="0035582B">
        <w:rPr>
          <w:color w:val="000000"/>
          <w:sz w:val="22"/>
          <w:szCs w:val="22"/>
        </w:rPr>
        <w:br w:type="page"/>
      </w:r>
      <w:bookmarkStart w:id="432" w:name="_Toc108950332"/>
      <w:bookmarkStart w:id="433" w:name="_Toc235671318"/>
      <w:r w:rsidR="00E7061D" w:rsidRPr="0035582B">
        <w:rPr>
          <w:color w:val="000000"/>
        </w:rPr>
        <w:lastRenderedPageBreak/>
        <w:t xml:space="preserve">Price </w:t>
      </w:r>
      <w:r w:rsidRPr="0035582B">
        <w:rPr>
          <w:color w:val="000000"/>
        </w:rPr>
        <w:t>Schedules</w:t>
      </w:r>
      <w:bookmarkEnd w:id="432"/>
      <w:bookmarkEnd w:id="433"/>
    </w:p>
    <w:p w:rsidR="007B586E" w:rsidRPr="0035582B" w:rsidRDefault="007B586E" w:rsidP="00C27D6D">
      <w:pPr>
        <w:pStyle w:val="S4-Header2"/>
        <w:spacing w:line="276" w:lineRule="auto"/>
        <w:rPr>
          <w:color w:val="000000"/>
        </w:rPr>
      </w:pPr>
      <w:bookmarkStart w:id="434" w:name="_Toc108950333"/>
      <w:bookmarkStart w:id="435" w:name="_Toc138144061"/>
      <w:bookmarkStart w:id="436" w:name="_Toc235671319"/>
      <w:r w:rsidRPr="0035582B">
        <w:rPr>
          <w:color w:val="000000"/>
        </w:rPr>
        <w:t>Bill of Quantities</w:t>
      </w:r>
      <w:r w:rsidR="00E7061D" w:rsidRPr="0035582B">
        <w:rPr>
          <w:color w:val="000000"/>
        </w:rPr>
        <w:t xml:space="preserve"> </w:t>
      </w:r>
      <w:bookmarkEnd w:id="434"/>
      <w:bookmarkEnd w:id="435"/>
      <w:bookmarkEnd w:id="436"/>
    </w:p>
    <w:p w:rsidR="00E7061D" w:rsidRPr="0035582B" w:rsidRDefault="00E7061D" w:rsidP="0047714D">
      <w:pPr>
        <w:spacing w:before="60" w:after="60" w:line="276" w:lineRule="auto"/>
        <w:rPr>
          <w:color w:val="000000"/>
          <w:sz w:val="22"/>
        </w:rPr>
      </w:pPr>
      <w:bookmarkStart w:id="437"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7"/>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004C01C4">
              <w:rPr>
                <w:color w:val="000000"/>
                <w:sz w:val="22"/>
                <w:szCs w:val="22"/>
              </w:rPr>
              <w:t>1</w:t>
            </w:r>
            <w:r w:rsidR="00C352B1">
              <w:rPr>
                <w:color w:val="000000"/>
                <w:sz w:val="22"/>
                <w:szCs w:val="22"/>
              </w:rPr>
              <w:t>87</w:t>
            </w:r>
          </w:p>
        </w:tc>
        <w:tc>
          <w:tcPr>
            <w:tcW w:w="6840" w:type="dxa"/>
          </w:tcPr>
          <w:p w:rsidR="00C45242" w:rsidRPr="001B3512" w:rsidRDefault="00C352B1" w:rsidP="00C45242">
            <w:pPr>
              <w:spacing w:line="276" w:lineRule="auto"/>
              <w:rPr>
                <w:color w:val="000000"/>
                <w:sz w:val="22"/>
                <w:szCs w:val="22"/>
                <w:highlight w:val="yellow"/>
              </w:rPr>
            </w:pPr>
            <w:r w:rsidRPr="00C352B1">
              <w:rPr>
                <w:color w:val="000000"/>
                <w:sz w:val="22"/>
                <w:szCs w:val="22"/>
              </w:rPr>
              <w:t xml:space="preserve">Construction of 08 Classrooms at </w:t>
            </w:r>
            <w:proofErr w:type="gramStart"/>
            <w:r w:rsidRPr="00C352B1">
              <w:rPr>
                <w:color w:val="000000"/>
                <w:sz w:val="22"/>
                <w:szCs w:val="22"/>
              </w:rPr>
              <w:t>Sh.Goidhoo</w:t>
            </w:r>
            <w:proofErr w:type="gramEnd"/>
            <w:r w:rsidRPr="00C352B1">
              <w:rPr>
                <w:color w:val="000000"/>
                <w:sz w:val="22"/>
                <w:szCs w:val="22"/>
              </w:rPr>
              <w:t xml:space="preserve"> School</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lastRenderedPageBreak/>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C352B1" w:rsidRPr="0035582B" w:rsidTr="008576AF">
        <w:trPr>
          <w:cantSplit/>
        </w:trPr>
        <w:tc>
          <w:tcPr>
            <w:tcW w:w="2268" w:type="dxa"/>
          </w:tcPr>
          <w:p w:rsidR="00C352B1" w:rsidRPr="001B3512" w:rsidRDefault="00C352B1" w:rsidP="00C352B1">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-187</w:t>
            </w:r>
          </w:p>
        </w:tc>
        <w:tc>
          <w:tcPr>
            <w:tcW w:w="6840" w:type="dxa"/>
          </w:tcPr>
          <w:p w:rsidR="00C352B1" w:rsidRPr="001B3512" w:rsidRDefault="00C352B1" w:rsidP="00C352B1">
            <w:pPr>
              <w:spacing w:line="276" w:lineRule="auto"/>
              <w:rPr>
                <w:color w:val="000000"/>
                <w:sz w:val="22"/>
                <w:szCs w:val="22"/>
                <w:highlight w:val="yellow"/>
              </w:rPr>
            </w:pPr>
            <w:r w:rsidRPr="00C352B1">
              <w:rPr>
                <w:color w:val="000000"/>
                <w:sz w:val="22"/>
                <w:szCs w:val="22"/>
              </w:rPr>
              <w:t xml:space="preserve">Construction of 08 Classrooms at </w:t>
            </w:r>
            <w:proofErr w:type="gramStart"/>
            <w:r w:rsidRPr="00C352B1">
              <w:rPr>
                <w:color w:val="000000"/>
                <w:sz w:val="22"/>
                <w:szCs w:val="22"/>
              </w:rPr>
              <w:t>Sh.Goidhoo</w:t>
            </w:r>
            <w:proofErr w:type="gramEnd"/>
            <w:r w:rsidRPr="00C352B1">
              <w:rPr>
                <w:color w:val="000000"/>
                <w:sz w:val="22"/>
                <w:szCs w:val="22"/>
              </w:rPr>
              <w:t xml:space="preserve"> School</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bookmarkStart w:id="438" w:name="_GoBack"/>
      <w:bookmarkEnd w:id="438"/>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lastRenderedPageBreak/>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1"/>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C352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C352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C352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C352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86122855"/>
      <w:bookmarkStart w:id="536" w:name="_Toc235671339"/>
      <w:bookmarkStart w:id="537" w:name="_Toc23233012"/>
      <w:bookmarkStart w:id="538" w:name="_Toc23238061"/>
      <w:bookmarkStart w:id="539" w:name="_Toc41971552"/>
      <w:bookmarkStart w:id="540" w:name="_Toc73867681"/>
      <w:bookmarkStart w:id="541" w:name="_Toc78273063"/>
      <w:r w:rsidR="00741E39" w:rsidRPr="0035582B">
        <w:rPr>
          <w:color w:val="000000"/>
        </w:rPr>
        <w:lastRenderedPageBreak/>
        <w:t>Scope of Works</w:t>
      </w:r>
      <w:bookmarkEnd w:id="535"/>
      <w:bookmarkEnd w:id="536"/>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7"/>
      <w:bookmarkEnd w:id="538"/>
      <w:bookmarkEnd w:id="539"/>
      <w:bookmarkEnd w:id="540"/>
      <w:bookmarkEnd w:id="541"/>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 xml:space="preserve">Maldivian </w:t>
            </w:r>
            <w:proofErr w:type="spellStart"/>
            <w:r w:rsidR="00FF4A5B" w:rsidRPr="0035582B">
              <w:rPr>
                <w:color w:val="000000"/>
                <w:sz w:val="22"/>
                <w:szCs w:val="22"/>
              </w:rPr>
              <w:t>Rufiya</w:t>
            </w:r>
            <w:proofErr w:type="spellEnd"/>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C352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C352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C352B1"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C13" w:rsidRDefault="00EF5C13">
      <w:r>
        <w:separator/>
      </w:r>
    </w:p>
  </w:endnote>
  <w:endnote w:type="continuationSeparator" w:id="0">
    <w:p w:rsidR="00EF5C13" w:rsidRDefault="00EF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Default="00EF5C13"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Default="00EF5C13"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TES/2021/W-</w:t>
    </w:r>
    <w:r>
      <w:rPr>
        <w:rFonts w:ascii="Times New Roman" w:hAnsi="Times New Roman"/>
        <w:color w:val="000000"/>
        <w:sz w:val="22"/>
        <w:szCs w:val="22"/>
      </w:rPr>
      <w:t>1</w:t>
    </w:r>
    <w:r w:rsidR="00C352B1">
      <w:rPr>
        <w:rFonts w:ascii="Times New Roman" w:hAnsi="Times New Roman"/>
        <w:color w:val="000000"/>
        <w:sz w:val="22"/>
        <w:szCs w:val="22"/>
      </w:rPr>
      <w:t>87</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EF5C13" w:rsidRPr="0003649B" w:rsidRDefault="00EF5C13"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EF5C13" w:rsidRDefault="00EF5C13"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C13" w:rsidRDefault="00EF5C13">
      <w:r>
        <w:separator/>
      </w:r>
    </w:p>
  </w:footnote>
  <w:footnote w:type="continuationSeparator" w:id="0">
    <w:p w:rsidR="00EF5C13" w:rsidRDefault="00EF5C13">
      <w:r>
        <w:continuationSeparator/>
      </w:r>
    </w:p>
  </w:footnote>
  <w:footnote w:id="1">
    <w:p w:rsidR="00EF5C13" w:rsidRPr="00220EC1" w:rsidRDefault="00EF5C13"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EF5C13" w:rsidRDefault="00EF5C13"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EF5C13" w:rsidRDefault="00EF5C13"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EF5C13" w:rsidRPr="0049153D" w:rsidRDefault="00EF5C1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EF5C13" w:rsidRDefault="00EF5C13">
      <w:pPr>
        <w:pStyle w:val="FootnoteText"/>
      </w:pPr>
      <w:r>
        <w:rPr>
          <w:rStyle w:val="FootnoteReference"/>
        </w:rPr>
        <w:footnoteRef/>
      </w:r>
      <w:r>
        <w:t xml:space="preserve"> </w:t>
      </w:r>
      <w:r>
        <w:rPr>
          <w:b/>
          <w:bCs/>
          <w:i/>
          <w:iCs/>
        </w:rPr>
        <w:t>Use one of the two options as appropriate.</w:t>
      </w:r>
    </w:p>
  </w:footnote>
  <w:footnote w:id="6">
    <w:p w:rsidR="00EF5C13" w:rsidRDefault="00EF5C13">
      <w:pPr>
        <w:pStyle w:val="FootnoteText"/>
      </w:pPr>
      <w:r>
        <w:rPr>
          <w:rStyle w:val="FootnoteReference"/>
        </w:rPr>
        <w:footnoteRef/>
      </w:r>
      <w:r>
        <w:t xml:space="preserve"> </w:t>
      </w:r>
      <w:r>
        <w:rPr>
          <w:b/>
          <w:bCs/>
          <w:i/>
          <w:iCs/>
        </w:rPr>
        <w:t>If none has been paid or is to be paid, indicate “none”.</w:t>
      </w:r>
    </w:p>
  </w:footnote>
  <w:footnote w:id="7">
    <w:p w:rsidR="00EF5C13" w:rsidRDefault="00EF5C13">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Default="00EF5C1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5F5C7C" w:rsidRDefault="00EF5C13"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2EB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17179"/>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3E57"/>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352B1"/>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EF5C13"/>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colormru v:ext="edit" colors="#011291,#d9ecff"/>
    </o:shapedefaults>
    <o:shapelayout v:ext="edit">
      <o:idmap v:ext="edit" data="1"/>
    </o:shapelayout>
  </w:shapeDefaults>
  <w:decimalSymbol w:val="."/>
  <w:listSeparator w:val=","/>
  <w14:docId w14:val="44F2ED80"/>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DFFE5-B74D-485B-91FF-5C11E95E5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103</Pages>
  <Words>23984</Words>
  <Characters>135975</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159640</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7</cp:revision>
  <cp:lastPrinted>2021-12-09T06:02:00Z</cp:lastPrinted>
  <dcterms:created xsi:type="dcterms:W3CDTF">2021-12-22T11:41:00Z</dcterms:created>
  <dcterms:modified xsi:type="dcterms:W3CDTF">2021-12-27T16:23:00Z</dcterms:modified>
</cp:coreProperties>
</file>