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47E8C740" w:rsidR="00DE3497" w:rsidRPr="005D4BC2" w:rsidRDefault="00DE3497" w:rsidP="005051D4">
      <w:pPr>
        <w:pStyle w:val="Heading1"/>
      </w:pPr>
      <w:r w:rsidRPr="005D4BC2">
        <w:t xml:space="preserve">Project Scope Statement for </w:t>
      </w:r>
      <w:proofErr w:type="spellStart"/>
      <w:r w:rsidR="00A21CD2">
        <w:t>Adh</w:t>
      </w:r>
      <w:proofErr w:type="spellEnd"/>
      <w:r w:rsidR="00AB70AC">
        <w:t xml:space="preserve">. </w:t>
      </w:r>
      <w:proofErr w:type="spellStart"/>
      <w:r w:rsidR="00A21CD2">
        <w:t>Omadhoo</w:t>
      </w:r>
      <w:proofErr w:type="spellEnd"/>
      <w:r w:rsidR="00A21CD2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0C0A9276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proofErr w:type="spellStart"/>
      <w:r w:rsidR="00A21CD2">
        <w:t>Alifu</w:t>
      </w:r>
      <w:proofErr w:type="spellEnd"/>
      <w:r w:rsidR="00A21CD2">
        <w:t xml:space="preserve"> </w:t>
      </w:r>
      <w:proofErr w:type="spellStart"/>
      <w:r w:rsidR="00A21CD2">
        <w:t>Dhaalu</w:t>
      </w:r>
      <w:proofErr w:type="spellEnd"/>
      <w:r w:rsidR="00A21CD2">
        <w:t xml:space="preserve"> </w:t>
      </w:r>
      <w:proofErr w:type="spellStart"/>
      <w:r w:rsidR="00A21CD2">
        <w:t>Omadhoo</w:t>
      </w:r>
      <w:proofErr w:type="spellEnd"/>
      <w:r w:rsidR="00A21CD2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07A8FD5C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</w:t>
      </w:r>
      <w:r w:rsidR="00286291">
        <w:t xml:space="preserve"> </w:t>
      </w:r>
      <w:proofErr w:type="spellStart"/>
      <w:r w:rsidR="00A21CD2">
        <w:t>Omadhoo</w:t>
      </w:r>
      <w:proofErr w:type="spellEnd"/>
      <w:r w:rsidR="00A21CD2">
        <w:t xml:space="preserve"> </w:t>
      </w:r>
      <w:r w:rsidRPr="005D4BC2">
        <w:t xml:space="preserve">island </w:t>
      </w:r>
      <w:proofErr w:type="gramStart"/>
      <w:r w:rsidRPr="005D4BC2">
        <w:t xml:space="preserve">of </w:t>
      </w:r>
      <w:r w:rsidR="00A21CD2">
        <w:t xml:space="preserve"> </w:t>
      </w:r>
      <w:proofErr w:type="spellStart"/>
      <w:r w:rsidR="00A21CD2">
        <w:t>Alifu</w:t>
      </w:r>
      <w:proofErr w:type="spellEnd"/>
      <w:proofErr w:type="gramEnd"/>
      <w:r w:rsidR="00A21CD2">
        <w:t xml:space="preserve"> </w:t>
      </w:r>
      <w:proofErr w:type="spellStart"/>
      <w:r w:rsidR="00A21CD2">
        <w:t>Dhaalu</w:t>
      </w:r>
      <w:proofErr w:type="spellEnd"/>
      <w:r w:rsidR="00A21CD2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76307FB5" w:rsidR="00C85014" w:rsidRPr="005D4BC2" w:rsidRDefault="00A21CD2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0BB6A83" wp14:editId="6BD54FDF">
                  <wp:extent cx="4134678" cy="2492434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2984" cy="2497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56F27F1E" w:rsidR="007C7C2E" w:rsidRPr="005D4BC2" w:rsidRDefault="00A21CD2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BD54131" wp14:editId="6002653B">
                  <wp:extent cx="2774950" cy="1566545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08968757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A21CD2">
              <w:rPr>
                <w:sz w:val="16"/>
                <w:szCs w:val="16"/>
              </w:rPr>
              <w:t>Existing Health Center</w:t>
            </w:r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630846A6" w:rsidR="007C7C2E" w:rsidRPr="005D4BC2" w:rsidRDefault="00A21CD2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A6EF751" wp14:editId="1A3E4C78">
                  <wp:extent cx="2719070" cy="152654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070" cy="152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67D4B7D7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A21CD2">
              <w:rPr>
                <w:sz w:val="16"/>
                <w:szCs w:val="16"/>
              </w:rPr>
              <w:t>Existing Health Center</w:t>
            </w:r>
            <w:r w:rsidR="00FC77A4">
              <w:rPr>
                <w:sz w:val="16"/>
                <w:szCs w:val="16"/>
              </w:rPr>
              <w:t>.</w:t>
            </w:r>
          </w:p>
        </w:tc>
      </w:tr>
      <w:tr w:rsidR="001F3417" w:rsidRPr="005D4BC2" w14:paraId="76C2EA9B" w14:textId="77777777" w:rsidTr="001F3417">
        <w:tblPrEx>
          <w:jc w:val="left"/>
        </w:tblPrEx>
        <w:trPr>
          <w:trHeight w:val="2206"/>
        </w:trPr>
        <w:tc>
          <w:tcPr>
            <w:tcW w:w="4610" w:type="dxa"/>
          </w:tcPr>
          <w:p w14:paraId="0B1F33B8" w14:textId="03426B2B" w:rsidR="001F3417" w:rsidRPr="005D4BC2" w:rsidRDefault="00A21CD2" w:rsidP="00013E5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E84A8D7" wp14:editId="186C0682">
                  <wp:extent cx="2774950" cy="1566545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FDDBB" w14:textId="4911C519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2: </w:t>
            </w:r>
            <w:r w:rsidR="00A21CD2">
              <w:rPr>
                <w:sz w:val="16"/>
                <w:szCs w:val="16"/>
              </w:rPr>
              <w:t>Existing Health Center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46BA1823" w14:textId="505F913D" w:rsidR="001F3417" w:rsidRPr="005D4BC2" w:rsidRDefault="00A21CD2" w:rsidP="00013E5A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F4AF6CA" wp14:editId="498D64C4">
                  <wp:extent cx="2719070" cy="152654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070" cy="152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3CE24F" w14:textId="5F5FD214" w:rsidR="001F3417" w:rsidRPr="005D4BC2" w:rsidRDefault="001F3417" w:rsidP="00013E5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3: </w:t>
            </w:r>
            <w:r w:rsidR="00A21CD2">
              <w:rPr>
                <w:sz w:val="16"/>
                <w:szCs w:val="16"/>
              </w:rPr>
              <w:t>Existing Health Center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77777777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02458D7B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6882392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43656412" w:rsidR="00B53CF2" w:rsidRPr="005D4BC2" w:rsidRDefault="001F3417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Old power house area, with power houses and other structures</w:t>
            </w:r>
            <w:r w:rsidR="00B53CF2" w:rsidRPr="005D4BC2">
              <w:rPr>
                <w:sz w:val="20"/>
                <w:szCs w:val="20"/>
              </w:rPr>
              <w:t xml:space="preserve"> &amp; needs to be cleared by </w:t>
            </w:r>
            <w:r w:rsidR="00B53CF2">
              <w:rPr>
                <w:sz w:val="20"/>
                <w:szCs w:val="20"/>
              </w:rPr>
              <w:t xml:space="preserve">the </w:t>
            </w:r>
            <w:r w:rsidR="00B53CF2"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77777777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11B3A73C" w14:textId="77777777" w:rsidR="00B53CF2" w:rsidRPr="005D4BC2" w:rsidRDefault="00B53CF2" w:rsidP="00B53CF2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34237573" w14:textId="77777777" w:rsidR="00B53CF2" w:rsidRDefault="00B53CF2" w:rsidP="00B53CF2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4F5D8FA6" w14:textId="77777777" w:rsidR="00B53CF2" w:rsidRPr="005D4BC2" w:rsidRDefault="00B53CF2" w:rsidP="00B53CF2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7777777" w:rsidR="00B53CF2" w:rsidRPr="005D4BC2" w:rsidRDefault="00B53CF2" w:rsidP="00B53CF2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1DA79A60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1DA1EFB" w14:textId="77777777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67E34F4F" w14:textId="77777777" w:rsidR="00B53CF2" w:rsidRPr="005D4BC2" w:rsidRDefault="00B53CF2" w:rsidP="00B53CF2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1F3417">
      <w:pgSz w:w="12240" w:h="15840"/>
      <w:pgMar w:top="810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NKoFAJql1GAtAAAA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1F3417"/>
    <w:rsid w:val="0022760D"/>
    <w:rsid w:val="002469A2"/>
    <w:rsid w:val="00253BFF"/>
    <w:rsid w:val="00256C8F"/>
    <w:rsid w:val="0027463B"/>
    <w:rsid w:val="0028522A"/>
    <w:rsid w:val="00285FB1"/>
    <w:rsid w:val="0028629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7F13D8"/>
    <w:rsid w:val="0081386C"/>
    <w:rsid w:val="008365B7"/>
    <w:rsid w:val="00854AB3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21CD2"/>
    <w:rsid w:val="00A3789C"/>
    <w:rsid w:val="00A679C7"/>
    <w:rsid w:val="00A879B6"/>
    <w:rsid w:val="00AB70AC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618A3"/>
    <w:rsid w:val="00F7064B"/>
    <w:rsid w:val="00F91565"/>
    <w:rsid w:val="00F945F0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3</cp:revision>
  <cp:lastPrinted>2022-02-27T06:32:00Z</cp:lastPrinted>
  <dcterms:created xsi:type="dcterms:W3CDTF">2023-04-25T12:12:00Z</dcterms:created>
  <dcterms:modified xsi:type="dcterms:W3CDTF">2023-04-25T12:22:00Z</dcterms:modified>
</cp:coreProperties>
</file>