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9DD" w:rsidRPr="008A0311" w:rsidRDefault="002C49DD" w:rsidP="002C49DD">
      <w:pPr>
        <w:pStyle w:val="Heading1"/>
        <w:rPr>
          <w:color w:val="auto"/>
        </w:rPr>
      </w:pPr>
      <w:bookmarkStart w:id="0" w:name="_Toc15492530"/>
      <w:bookmarkStart w:id="1" w:name="_Toc15551264"/>
      <w:bookmarkStart w:id="2" w:name="_Toc15810923"/>
      <w:r w:rsidRPr="008A0311">
        <w:rPr>
          <w:color w:val="auto"/>
        </w:rPr>
        <w:t>SECTION 5 – EMPLOYER’S REQUIREMENT</w:t>
      </w:r>
      <w:bookmarkEnd w:id="0"/>
      <w:bookmarkEnd w:id="1"/>
      <w:bookmarkEnd w:id="2"/>
    </w:p>
    <w:p w:rsidR="002C49DD" w:rsidRDefault="002C49DD" w:rsidP="002C49DD">
      <w:pPr>
        <w:pStyle w:val="Default"/>
        <w:rPr>
          <w:rFonts w:asciiTheme="majorBidi" w:hAnsiTheme="majorBidi" w:cstheme="majorBidi"/>
          <w:b/>
          <w:bCs/>
          <w:sz w:val="22"/>
          <w:szCs w:val="22"/>
          <w:lang w:val="en-GB"/>
        </w:rPr>
      </w:pPr>
    </w:p>
    <w:p w:rsidR="002C49DD" w:rsidRPr="008F5430" w:rsidRDefault="002C49DD" w:rsidP="002C49DD">
      <w:pPr>
        <w:pStyle w:val="Heading2"/>
        <w:jc w:val="left"/>
        <w:rPr>
          <w:sz w:val="24"/>
          <w:szCs w:val="24"/>
        </w:rPr>
      </w:pPr>
      <w:bookmarkStart w:id="3" w:name="_Toc15810924"/>
      <w:r w:rsidRPr="008F5430">
        <w:rPr>
          <w:sz w:val="24"/>
          <w:szCs w:val="24"/>
        </w:rPr>
        <w:t>SCOPE OF WORKS</w:t>
      </w:r>
      <w:bookmarkEnd w:id="3"/>
    </w:p>
    <w:p w:rsidR="002C49DD" w:rsidRPr="00954718" w:rsidRDefault="002C49DD" w:rsidP="002C49DD">
      <w:pPr>
        <w:pStyle w:val="CM54"/>
        <w:spacing w:after="0" w:line="276" w:lineRule="auto"/>
        <w:ind w:right="510"/>
        <w:rPr>
          <w:rFonts w:asciiTheme="majorBidi" w:hAnsiTheme="majorBidi" w:cstheme="majorBidi"/>
          <w:sz w:val="22"/>
          <w:szCs w:val="22"/>
          <w:lang w:val="en-GB"/>
        </w:rPr>
      </w:pPr>
      <w:r w:rsidRPr="005C6008">
        <w:rPr>
          <w:rFonts w:asciiTheme="majorBidi" w:hAnsiTheme="majorBidi" w:cstheme="majorBidi"/>
          <w:color w:val="000000"/>
          <w:sz w:val="22"/>
          <w:szCs w:val="22"/>
          <w:lang w:val="en-GB"/>
        </w:rPr>
        <w:t xml:space="preserve">The Government of Maldives wishes to </w:t>
      </w:r>
      <w:r>
        <w:rPr>
          <w:rFonts w:asciiTheme="majorBidi" w:hAnsiTheme="majorBidi" w:cstheme="majorBidi"/>
          <w:color w:val="000000"/>
          <w:sz w:val="22"/>
          <w:szCs w:val="22"/>
          <w:lang w:val="en-GB"/>
        </w:rPr>
        <w:t xml:space="preserve">Upgrade </w:t>
      </w:r>
      <w:proofErr w:type="spellStart"/>
      <w:r>
        <w:rPr>
          <w:rFonts w:asciiTheme="majorBidi" w:hAnsiTheme="majorBidi" w:cstheme="majorBidi"/>
          <w:color w:val="000000"/>
          <w:sz w:val="22"/>
          <w:szCs w:val="22"/>
          <w:lang w:val="en-GB"/>
        </w:rPr>
        <w:t>Lhaimagu</w:t>
      </w:r>
      <w:proofErr w:type="spellEnd"/>
      <w:r>
        <w:rPr>
          <w:rFonts w:asciiTheme="majorBidi" w:hAnsiTheme="majorBidi" w:cstheme="majorBidi"/>
          <w:color w:val="000000"/>
          <w:sz w:val="22"/>
          <w:szCs w:val="22"/>
          <w:lang w:val="en-GB"/>
        </w:rPr>
        <w:t xml:space="preserve"> harbour and construction of shore protection.</w:t>
      </w:r>
    </w:p>
    <w:p w:rsidR="002C49DD" w:rsidRPr="005C6008" w:rsidRDefault="002C49DD" w:rsidP="002C49DD">
      <w:pPr>
        <w:pStyle w:val="Default"/>
        <w:spacing w:line="276" w:lineRule="auto"/>
        <w:jc w:val="both"/>
        <w:rPr>
          <w:rFonts w:asciiTheme="majorBidi" w:hAnsiTheme="majorBidi" w:cstheme="majorBidi"/>
          <w:sz w:val="22"/>
          <w:szCs w:val="22"/>
          <w:lang w:val="en-GB"/>
        </w:rPr>
      </w:pPr>
      <w:r w:rsidRPr="005C6008">
        <w:rPr>
          <w:rFonts w:asciiTheme="majorBidi" w:hAnsiTheme="majorBidi" w:cstheme="majorBidi"/>
          <w:sz w:val="22"/>
          <w:szCs w:val="22"/>
          <w:lang w:val="en-GB"/>
        </w:rPr>
        <w:t>The scope of works of the project includes (but not limited to):</w:t>
      </w:r>
    </w:p>
    <w:p w:rsidR="002C49DD" w:rsidRDefault="002C49DD" w:rsidP="002C49DD">
      <w:pPr>
        <w:pStyle w:val="Default"/>
        <w:numPr>
          <w:ilvl w:val="0"/>
          <w:numId w:val="2"/>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design of the harbour based on the preliminary design layout as per the requirements in attached drawing</w:t>
      </w:r>
    </w:p>
    <w:p w:rsidR="002C49DD" w:rsidRPr="005C6008" w:rsidRDefault="002C49DD" w:rsidP="002C49DD">
      <w:pPr>
        <w:pStyle w:val="Default"/>
        <w:numPr>
          <w:ilvl w:val="0"/>
          <w:numId w:val="2"/>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Detailed surveys including bathymetry of basin and channel, bathymetry of potential harbour expansion area, shoreline facing the harbour area, dimensions of existing coastal structures including any existing harbour or jetty and shore protection structures near the harbour area, dimension of structures located where potential harbour expansion may occur, elevation profile from the harbour area to the island vegetation line, and scaled aerial photograph of the entire island and harbour area. </w:t>
      </w:r>
    </w:p>
    <w:p w:rsidR="002C49DD" w:rsidRPr="005C6008" w:rsidRDefault="002C49DD" w:rsidP="002C49DD">
      <w:pPr>
        <w:pStyle w:val="Default"/>
        <w:numPr>
          <w:ilvl w:val="0"/>
          <w:numId w:val="2"/>
        </w:numPr>
        <w:spacing w:line="276" w:lineRule="auto"/>
        <w:ind w:left="709" w:hanging="357"/>
        <w:jc w:val="both"/>
        <w:rPr>
          <w:rFonts w:asciiTheme="majorBidi" w:hAnsiTheme="majorBidi" w:cstheme="majorBidi"/>
          <w:sz w:val="22"/>
          <w:szCs w:val="22"/>
          <w:lang w:val="en-GB"/>
        </w:rPr>
      </w:pPr>
      <w:r w:rsidRPr="005C6008">
        <w:rPr>
          <w:rFonts w:asciiTheme="majorBidi" w:hAnsiTheme="majorBidi" w:cstheme="majorBidi"/>
          <w:sz w:val="22"/>
          <w:szCs w:val="22"/>
          <w:lang w:val="en-GB"/>
        </w:rPr>
        <w:t xml:space="preserve">Carrying </w:t>
      </w:r>
      <w:r w:rsidRPr="0087170C">
        <w:rPr>
          <w:rFonts w:asciiTheme="majorBidi" w:hAnsiTheme="majorBidi" w:cstheme="majorBidi"/>
          <w:sz w:val="22"/>
          <w:szCs w:val="22"/>
          <w:lang w:val="en-GB"/>
        </w:rPr>
        <w:t>out an Environmental Impact Asses</w:t>
      </w:r>
      <w:bookmarkStart w:id="4" w:name="_GoBack"/>
      <w:bookmarkEnd w:id="4"/>
      <w:r w:rsidRPr="0087170C">
        <w:rPr>
          <w:rFonts w:asciiTheme="majorBidi" w:hAnsiTheme="majorBidi" w:cstheme="majorBidi"/>
          <w:sz w:val="22"/>
          <w:szCs w:val="22"/>
          <w:lang w:val="en-GB"/>
        </w:rPr>
        <w:t xml:space="preserve">sment (EIA) </w:t>
      </w:r>
      <w:r>
        <w:rPr>
          <w:rFonts w:asciiTheme="majorBidi" w:hAnsiTheme="majorBidi" w:cstheme="majorBidi"/>
          <w:sz w:val="22"/>
          <w:szCs w:val="22"/>
          <w:lang w:val="en-GB"/>
        </w:rPr>
        <w:t xml:space="preserve">to the </w:t>
      </w:r>
      <w:r w:rsidRPr="005C6008">
        <w:rPr>
          <w:rFonts w:asciiTheme="majorBidi" w:hAnsiTheme="majorBidi" w:cstheme="majorBidi"/>
          <w:sz w:val="22"/>
          <w:szCs w:val="22"/>
          <w:lang w:val="en-GB"/>
        </w:rPr>
        <w:t>requirement of Environmental Protection Agency</w:t>
      </w:r>
      <w:r>
        <w:rPr>
          <w:rFonts w:asciiTheme="majorBidi" w:hAnsiTheme="majorBidi" w:cstheme="majorBidi"/>
          <w:sz w:val="22"/>
          <w:szCs w:val="22"/>
          <w:lang w:val="en-GB"/>
        </w:rPr>
        <w:t xml:space="preserve"> (EPA)</w:t>
      </w:r>
      <w:r w:rsidRPr="005C6008">
        <w:rPr>
          <w:rFonts w:asciiTheme="majorBidi" w:hAnsiTheme="majorBidi" w:cstheme="majorBidi"/>
          <w:sz w:val="22"/>
          <w:szCs w:val="22"/>
          <w:lang w:val="en-GB"/>
        </w:rPr>
        <w:t xml:space="preserve">.  </w:t>
      </w:r>
    </w:p>
    <w:p w:rsidR="002C49DD" w:rsidRDefault="002C49DD" w:rsidP="002C49DD">
      <w:pPr>
        <w:pStyle w:val="Default"/>
        <w:numPr>
          <w:ilvl w:val="0"/>
          <w:numId w:val="2"/>
        </w:numPr>
        <w:spacing w:line="276" w:lineRule="auto"/>
        <w:ind w:left="720"/>
        <w:jc w:val="both"/>
        <w:rPr>
          <w:rFonts w:asciiTheme="majorBidi" w:hAnsiTheme="majorBidi" w:cstheme="majorBidi"/>
          <w:sz w:val="22"/>
          <w:szCs w:val="22"/>
          <w:lang w:val="en-GB"/>
        </w:rPr>
      </w:pPr>
      <w:r w:rsidRPr="00E43504">
        <w:rPr>
          <w:rFonts w:asciiTheme="majorBidi" w:hAnsiTheme="majorBidi" w:cstheme="majorBidi"/>
          <w:sz w:val="22"/>
          <w:szCs w:val="22"/>
          <w:lang w:val="en-GB"/>
        </w:rPr>
        <w:t>Construction of quay walls</w:t>
      </w:r>
      <w:r>
        <w:rPr>
          <w:rFonts w:asciiTheme="majorBidi" w:hAnsiTheme="majorBidi" w:cstheme="majorBidi"/>
          <w:sz w:val="22"/>
          <w:szCs w:val="22"/>
          <w:lang w:val="en-GB"/>
        </w:rPr>
        <w:t>, breakwaters</w:t>
      </w:r>
      <w:r w:rsidRPr="00E43504">
        <w:rPr>
          <w:rFonts w:asciiTheme="majorBidi" w:hAnsiTheme="majorBidi" w:cstheme="majorBidi"/>
          <w:sz w:val="22"/>
          <w:szCs w:val="22"/>
          <w:lang w:val="en-GB"/>
        </w:rPr>
        <w:t xml:space="preserve"> and revetments and related amenities, and (if required) maintenance dredging of the existing harbour basin including the channel. If required by the work methodology proposed by the contractor, the scope of works should include removal/demolition, transportation and disposal of existing harbour structures. </w:t>
      </w:r>
    </w:p>
    <w:p w:rsidR="002C49DD" w:rsidRDefault="002C49DD" w:rsidP="002C49DD">
      <w:pPr>
        <w:pStyle w:val="Default"/>
        <w:numPr>
          <w:ilvl w:val="0"/>
          <w:numId w:val="2"/>
        </w:numPr>
        <w:spacing w:line="276" w:lineRule="auto"/>
        <w:ind w:left="720"/>
        <w:jc w:val="both"/>
        <w:rPr>
          <w:rFonts w:asciiTheme="majorBidi" w:hAnsiTheme="majorBidi" w:cstheme="majorBidi"/>
          <w:sz w:val="22"/>
          <w:szCs w:val="22"/>
          <w:lang w:val="en-GB"/>
        </w:rPr>
      </w:pPr>
      <w:r>
        <w:rPr>
          <w:rFonts w:asciiTheme="majorBidi" w:hAnsiTheme="majorBidi" w:cstheme="majorBidi"/>
          <w:sz w:val="22"/>
          <w:szCs w:val="22"/>
          <w:lang w:val="en-GB"/>
        </w:rPr>
        <w:t xml:space="preserve">Establish a Permanent Survey Mark according to the standards of Maldives Land and Survey Authority (MLSA). </w:t>
      </w:r>
      <w:r w:rsidRPr="00E43504">
        <w:rPr>
          <w:rFonts w:asciiTheme="majorBidi" w:hAnsiTheme="majorBidi" w:cstheme="majorBidi"/>
          <w:sz w:val="22"/>
          <w:szCs w:val="22"/>
          <w:lang w:val="en-GB"/>
        </w:rPr>
        <w:t xml:space="preserve"> </w:t>
      </w:r>
    </w:p>
    <w:p w:rsidR="002C49DD" w:rsidRDefault="002C49DD" w:rsidP="002C49DD">
      <w:pPr>
        <w:pStyle w:val="Default"/>
        <w:spacing w:line="276" w:lineRule="auto"/>
        <w:jc w:val="both"/>
        <w:rPr>
          <w:rFonts w:asciiTheme="majorBidi" w:hAnsiTheme="majorBidi" w:cstheme="majorBidi"/>
          <w:sz w:val="22"/>
          <w:szCs w:val="22"/>
          <w:lang w:val="en-GB"/>
        </w:rPr>
      </w:pPr>
    </w:p>
    <w:p w:rsidR="002C49DD" w:rsidRPr="008F5430" w:rsidRDefault="002C49DD" w:rsidP="002C49DD">
      <w:pPr>
        <w:pStyle w:val="Heading2"/>
        <w:jc w:val="left"/>
        <w:rPr>
          <w:sz w:val="24"/>
          <w:szCs w:val="24"/>
        </w:rPr>
      </w:pPr>
      <w:bookmarkStart w:id="5" w:name="_Toc15810925"/>
      <w:r w:rsidRPr="008F5430">
        <w:rPr>
          <w:sz w:val="24"/>
          <w:szCs w:val="24"/>
        </w:rPr>
        <w:t>DESIGN CRITERIA</w:t>
      </w:r>
      <w:bookmarkEnd w:id="5"/>
    </w:p>
    <w:p w:rsidR="002C49DD" w:rsidRPr="005C6008" w:rsidRDefault="002C49DD" w:rsidP="002C49DD">
      <w:pPr>
        <w:pStyle w:val="Default"/>
        <w:numPr>
          <w:ilvl w:val="3"/>
          <w:numId w:val="1"/>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New </w:t>
      </w:r>
      <w:r w:rsidRPr="005C6008">
        <w:rPr>
          <w:rFonts w:asciiTheme="majorBidi" w:hAnsiTheme="majorBidi" w:cstheme="majorBidi"/>
          <w:sz w:val="22"/>
          <w:szCs w:val="22"/>
          <w:lang w:val="en-GB"/>
        </w:rPr>
        <w:t xml:space="preserve">Harbour basin and </w:t>
      </w:r>
      <w:r>
        <w:rPr>
          <w:rFonts w:asciiTheme="majorBidi" w:hAnsiTheme="majorBidi" w:cstheme="majorBidi"/>
          <w:sz w:val="22"/>
          <w:szCs w:val="22"/>
          <w:lang w:val="en-GB"/>
        </w:rPr>
        <w:t xml:space="preserve">new </w:t>
      </w:r>
      <w:r w:rsidRPr="005C6008">
        <w:rPr>
          <w:rFonts w:asciiTheme="majorBidi" w:hAnsiTheme="majorBidi" w:cstheme="majorBidi"/>
          <w:sz w:val="22"/>
          <w:szCs w:val="22"/>
          <w:lang w:val="en-GB"/>
        </w:rPr>
        <w:t xml:space="preserve">entrance channel shall be dredged to a minimum depth of </w:t>
      </w:r>
      <w:r>
        <w:rPr>
          <w:rFonts w:asciiTheme="majorBidi" w:hAnsiTheme="majorBidi" w:cstheme="majorBidi"/>
          <w:sz w:val="22"/>
          <w:szCs w:val="22"/>
          <w:lang w:val="en-GB"/>
        </w:rPr>
        <w:t>3.5</w:t>
      </w:r>
      <w:r w:rsidRPr="005C6008">
        <w:rPr>
          <w:rFonts w:asciiTheme="majorBidi" w:hAnsiTheme="majorBidi" w:cstheme="majorBidi"/>
          <w:sz w:val="22"/>
          <w:szCs w:val="22"/>
          <w:lang w:val="en-GB"/>
        </w:rPr>
        <w:t xml:space="preserve"> metres below Mean Sea Level (MSL).</w:t>
      </w:r>
      <w:r>
        <w:rPr>
          <w:rFonts w:asciiTheme="majorBidi" w:hAnsiTheme="majorBidi" w:cstheme="majorBidi"/>
          <w:sz w:val="22"/>
          <w:szCs w:val="22"/>
          <w:lang w:val="en-GB"/>
        </w:rPr>
        <w:t xml:space="preserve"> The harbour structures should be designed accordingly.</w:t>
      </w:r>
    </w:p>
    <w:p w:rsidR="002C49DD" w:rsidRPr="005C6008" w:rsidRDefault="002C49DD" w:rsidP="002C49DD">
      <w:pPr>
        <w:pStyle w:val="Default"/>
        <w:numPr>
          <w:ilvl w:val="3"/>
          <w:numId w:val="1"/>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The vessel mooring area</w:t>
      </w:r>
      <w:r>
        <w:rPr>
          <w:rFonts w:asciiTheme="majorBidi" w:hAnsiTheme="majorBidi" w:cstheme="majorBidi"/>
          <w:sz w:val="22"/>
          <w:szCs w:val="22"/>
          <w:lang w:val="en-GB"/>
        </w:rPr>
        <w:t xml:space="preserve"> </w:t>
      </w:r>
      <w:r w:rsidRPr="005C6008">
        <w:rPr>
          <w:rFonts w:asciiTheme="majorBidi" w:hAnsiTheme="majorBidi" w:cstheme="majorBidi"/>
          <w:sz w:val="22"/>
          <w:szCs w:val="22"/>
          <w:lang w:val="en-GB"/>
        </w:rPr>
        <w:t>should be design</w:t>
      </w:r>
      <w:r>
        <w:rPr>
          <w:rFonts w:asciiTheme="majorBidi" w:hAnsiTheme="majorBidi" w:cstheme="majorBidi"/>
          <w:sz w:val="22"/>
          <w:szCs w:val="22"/>
          <w:lang w:val="en-GB"/>
        </w:rPr>
        <w:t>ed</w:t>
      </w:r>
      <w:r w:rsidRPr="005C6008">
        <w:rPr>
          <w:rFonts w:asciiTheme="majorBidi" w:hAnsiTheme="majorBidi" w:cstheme="majorBidi"/>
          <w:sz w:val="22"/>
          <w:szCs w:val="22"/>
          <w:lang w:val="en-GB"/>
        </w:rPr>
        <w:t xml:space="preserve"> such that it provides reasonable shelter from adverse weather conditions throughout the year.</w:t>
      </w:r>
      <w:r>
        <w:rPr>
          <w:rFonts w:asciiTheme="majorBidi" w:hAnsiTheme="majorBidi" w:cstheme="majorBidi"/>
          <w:sz w:val="22"/>
          <w:szCs w:val="22"/>
          <w:lang w:val="en-GB"/>
        </w:rPr>
        <w:t xml:space="preserve"> Mooring area for the larger vessels on the main </w:t>
      </w:r>
      <w:proofErr w:type="spellStart"/>
      <w:r>
        <w:rPr>
          <w:rFonts w:asciiTheme="majorBidi" w:hAnsiTheme="majorBidi" w:cstheme="majorBidi"/>
          <w:sz w:val="22"/>
          <w:szCs w:val="22"/>
          <w:lang w:val="en-GB"/>
        </w:rPr>
        <w:t>quaywall</w:t>
      </w:r>
      <w:proofErr w:type="spellEnd"/>
      <w:r>
        <w:rPr>
          <w:rFonts w:asciiTheme="majorBidi" w:hAnsiTheme="majorBidi" w:cstheme="majorBidi"/>
          <w:sz w:val="22"/>
          <w:szCs w:val="22"/>
          <w:lang w:val="en-GB"/>
        </w:rPr>
        <w:t xml:space="preserve"> will be required. </w:t>
      </w:r>
    </w:p>
    <w:p w:rsidR="002C49DD" w:rsidRPr="005C6008" w:rsidRDefault="002C49DD" w:rsidP="002C49DD">
      <w:pPr>
        <w:pStyle w:val="Default"/>
        <w:numPr>
          <w:ilvl w:val="3"/>
          <w:numId w:val="1"/>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The harbour shall be designed with proper water circulation</w:t>
      </w:r>
      <w:r>
        <w:rPr>
          <w:rFonts w:asciiTheme="majorBidi" w:hAnsiTheme="majorBidi" w:cstheme="majorBidi"/>
          <w:sz w:val="22"/>
          <w:szCs w:val="22"/>
          <w:lang w:val="en-GB"/>
        </w:rPr>
        <w:t xml:space="preserve"> within the basin</w:t>
      </w:r>
      <w:r w:rsidRPr="005C6008">
        <w:rPr>
          <w:rFonts w:asciiTheme="majorBidi" w:hAnsiTheme="majorBidi" w:cstheme="majorBidi"/>
          <w:sz w:val="22"/>
          <w:szCs w:val="22"/>
          <w:lang w:val="en-GB"/>
        </w:rPr>
        <w:t>.</w:t>
      </w:r>
      <w:r>
        <w:rPr>
          <w:rFonts w:asciiTheme="majorBidi" w:hAnsiTheme="majorBidi" w:cstheme="majorBidi"/>
          <w:sz w:val="22"/>
          <w:szCs w:val="22"/>
          <w:lang w:val="en-GB"/>
        </w:rPr>
        <w:t xml:space="preserve"> Any openings made for water circulation shall not cause sediment movement into the harbour basin. </w:t>
      </w:r>
    </w:p>
    <w:p w:rsidR="002C49DD" w:rsidRPr="005C6008" w:rsidRDefault="002C49DD" w:rsidP="002C49DD">
      <w:pPr>
        <w:pStyle w:val="Default"/>
        <w:numPr>
          <w:ilvl w:val="3"/>
          <w:numId w:val="1"/>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 xml:space="preserve">Harbour design layout shall ensure minimum sediment accumulation at the entrance channel and inside the basin to allow for a maintenance dredging period of not less than 5 years. </w:t>
      </w:r>
      <w:r>
        <w:rPr>
          <w:rFonts w:asciiTheme="majorBidi" w:hAnsiTheme="majorBidi" w:cstheme="majorBidi"/>
          <w:sz w:val="22"/>
          <w:szCs w:val="22"/>
          <w:lang w:val="en-GB"/>
        </w:rPr>
        <w:t>Structures beyond the harbour area can be proposed to ensure sediment control.</w:t>
      </w:r>
    </w:p>
    <w:p w:rsidR="002C49DD" w:rsidRDefault="002C49DD" w:rsidP="002C49DD">
      <w:pPr>
        <w:pStyle w:val="Default"/>
        <w:numPr>
          <w:ilvl w:val="3"/>
          <w:numId w:val="1"/>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Harbour component</w:t>
      </w:r>
      <w:r>
        <w:rPr>
          <w:rFonts w:asciiTheme="majorBidi" w:hAnsiTheme="majorBidi" w:cstheme="majorBidi"/>
          <w:sz w:val="22"/>
          <w:szCs w:val="22"/>
          <w:lang w:val="en-GB"/>
        </w:rPr>
        <w:t>s</w:t>
      </w:r>
      <w:r w:rsidRPr="005C6008">
        <w:rPr>
          <w:rFonts w:asciiTheme="majorBidi" w:hAnsiTheme="majorBidi" w:cstheme="majorBidi"/>
          <w:sz w:val="22"/>
          <w:szCs w:val="22"/>
          <w:lang w:val="en-GB"/>
        </w:rPr>
        <w:t xml:space="preserve"> shall be designed for a minimum maintenance free period of 10 years. Design life of all structures shall not be less than 30 years.</w:t>
      </w:r>
    </w:p>
    <w:p w:rsidR="002C49DD" w:rsidRDefault="002C49DD" w:rsidP="002C49DD">
      <w:pPr>
        <w:pStyle w:val="Default"/>
        <w:numPr>
          <w:ilvl w:val="3"/>
          <w:numId w:val="1"/>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vanish/>
          <w:sz w:val="22"/>
          <w:szCs w:val="22"/>
          <w:lang w:val="en-GB"/>
        </w:rPr>
        <w:t>.  amme – G.A NilandhA Nilandhoo</w:t>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sz w:val="22"/>
          <w:szCs w:val="22"/>
          <w:lang w:val="en-GB"/>
        </w:rPr>
        <w:t xml:space="preserve">Top of quay shall be the higher of the following </w:t>
      </w:r>
    </w:p>
    <w:p w:rsidR="002C49DD" w:rsidRPr="005C6008" w:rsidRDefault="002C49DD" w:rsidP="002C49DD">
      <w:pPr>
        <w:pStyle w:val="Default"/>
        <w:numPr>
          <w:ilvl w:val="1"/>
          <w:numId w:val="1"/>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1.</w:t>
      </w:r>
      <w:r>
        <w:rPr>
          <w:rFonts w:asciiTheme="majorBidi" w:hAnsiTheme="majorBidi" w:cstheme="majorBidi"/>
          <w:sz w:val="22"/>
          <w:szCs w:val="22"/>
          <w:lang w:val="en-GB"/>
        </w:rPr>
        <w:t>4</w:t>
      </w:r>
      <w:r w:rsidRPr="005C6008">
        <w:rPr>
          <w:rFonts w:asciiTheme="majorBidi" w:hAnsiTheme="majorBidi" w:cstheme="majorBidi"/>
          <w:sz w:val="22"/>
          <w:szCs w:val="22"/>
          <w:lang w:val="en-GB"/>
        </w:rPr>
        <w:t xml:space="preserve"> m above MSL</w:t>
      </w:r>
    </w:p>
    <w:p w:rsidR="002C49DD" w:rsidRPr="001E50EC" w:rsidRDefault="002C49DD" w:rsidP="002C49DD">
      <w:pPr>
        <w:pStyle w:val="Default"/>
        <w:numPr>
          <w:ilvl w:val="1"/>
          <w:numId w:val="1"/>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0.15m above ground level.</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sidRPr="00E43504">
        <w:rPr>
          <w:rFonts w:asciiTheme="majorBidi" w:hAnsiTheme="majorBidi" w:cstheme="majorBidi"/>
          <w:sz w:val="22"/>
          <w:szCs w:val="22"/>
          <w:lang w:val="en-GB"/>
        </w:rPr>
        <w:lastRenderedPageBreak/>
        <w:t xml:space="preserve">Appropriate number of access stairs shall be incorporated into the quay wall.  Mooring Hooks at intervals not less than 5m shall be provided. </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Pavement and drainage to be included around the quay wall perimeter. Width of pavement shall be 5m. Pavement shall be made with interlocking blocks of strength 45 </w:t>
      </w:r>
      <w:proofErr w:type="spellStart"/>
      <w:r>
        <w:rPr>
          <w:rFonts w:asciiTheme="majorBidi" w:hAnsiTheme="majorBidi" w:cstheme="majorBidi"/>
          <w:sz w:val="22"/>
          <w:szCs w:val="22"/>
          <w:lang w:val="en-GB"/>
        </w:rPr>
        <w:t>MPa</w:t>
      </w:r>
      <w:proofErr w:type="spellEnd"/>
    </w:p>
    <w:p w:rsidR="002C49DD" w:rsidRPr="00A75FC3"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sidRPr="00A75FC3">
        <w:rPr>
          <w:rFonts w:asciiTheme="majorBidi" w:hAnsiTheme="majorBidi" w:cstheme="majorBidi"/>
          <w:sz w:val="22"/>
          <w:szCs w:val="22"/>
          <w:lang w:val="en-GB"/>
        </w:rPr>
        <w:t xml:space="preserve">Double armed </w:t>
      </w:r>
      <w:r>
        <w:rPr>
          <w:rFonts w:asciiTheme="majorBidi" w:hAnsiTheme="majorBidi" w:cstheme="majorBidi"/>
          <w:sz w:val="22"/>
          <w:szCs w:val="22"/>
          <w:lang w:val="en-GB"/>
        </w:rPr>
        <w:t xml:space="preserve">Sodium vapour </w:t>
      </w:r>
      <w:r w:rsidRPr="00A75FC3">
        <w:rPr>
          <w:rFonts w:asciiTheme="majorBidi" w:hAnsiTheme="majorBidi" w:cstheme="majorBidi"/>
          <w:sz w:val="22"/>
          <w:szCs w:val="22"/>
          <w:lang w:val="en-GB"/>
        </w:rPr>
        <w:t xml:space="preserve">harbour lights </w:t>
      </w:r>
      <w:r>
        <w:rPr>
          <w:rFonts w:asciiTheme="majorBidi" w:hAnsiTheme="majorBidi" w:cstheme="majorBidi"/>
          <w:sz w:val="22"/>
          <w:szCs w:val="22"/>
          <w:lang w:val="en-GB"/>
        </w:rPr>
        <w:t xml:space="preserve">of at least 150W </w:t>
      </w:r>
      <w:r w:rsidRPr="00A75FC3">
        <w:rPr>
          <w:rFonts w:asciiTheme="majorBidi" w:hAnsiTheme="majorBidi" w:cstheme="majorBidi"/>
          <w:sz w:val="22"/>
          <w:szCs w:val="22"/>
          <w:lang w:val="en-GB"/>
        </w:rPr>
        <w:t xml:space="preserve">shall be placed at a </w:t>
      </w:r>
      <w:r>
        <w:rPr>
          <w:rFonts w:asciiTheme="majorBidi" w:hAnsiTheme="majorBidi" w:cstheme="majorBidi"/>
          <w:sz w:val="22"/>
          <w:szCs w:val="22"/>
          <w:lang w:val="en-GB"/>
        </w:rPr>
        <w:t xml:space="preserve">sufficient distance to provide visibility in the harbour area along the </w:t>
      </w:r>
      <w:proofErr w:type="gramStart"/>
      <w:r>
        <w:rPr>
          <w:rFonts w:asciiTheme="majorBidi" w:hAnsiTheme="majorBidi" w:cstheme="majorBidi"/>
          <w:sz w:val="22"/>
          <w:szCs w:val="22"/>
          <w:lang w:val="en-GB"/>
        </w:rPr>
        <w:t>pavement  Electricity</w:t>
      </w:r>
      <w:proofErr w:type="gramEnd"/>
      <w:r>
        <w:rPr>
          <w:rFonts w:asciiTheme="majorBidi" w:hAnsiTheme="majorBidi" w:cstheme="majorBidi"/>
          <w:sz w:val="22"/>
          <w:szCs w:val="22"/>
          <w:lang w:val="en-GB"/>
        </w:rPr>
        <w:t xml:space="preserve"> connection to the harbour lights from the island mains shall be proposed. </w:t>
      </w:r>
    </w:p>
    <w:p w:rsidR="002C49DD" w:rsidRPr="00B03B5F"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Adequate drainage must be placed taking into consideration topography of the harbour area. </w:t>
      </w:r>
      <w:r w:rsidRPr="00B03B5F">
        <w:rPr>
          <w:rFonts w:asciiTheme="majorBidi" w:hAnsiTheme="majorBidi" w:cstheme="majorBidi"/>
          <w:sz w:val="22"/>
          <w:szCs w:val="22"/>
          <w:lang w:val="en-GB"/>
        </w:rPr>
        <w:t xml:space="preserve">Water shall not </w:t>
      </w:r>
      <w:r>
        <w:rPr>
          <w:rFonts w:asciiTheme="majorBidi" w:hAnsiTheme="majorBidi" w:cstheme="majorBidi"/>
          <w:sz w:val="22"/>
          <w:szCs w:val="22"/>
          <w:lang w:val="en-GB"/>
        </w:rPr>
        <w:t>retain</w:t>
      </w:r>
      <w:r w:rsidRPr="00B03B5F">
        <w:rPr>
          <w:rFonts w:asciiTheme="majorBidi" w:hAnsiTheme="majorBidi" w:cstheme="majorBidi"/>
          <w:sz w:val="22"/>
          <w:szCs w:val="22"/>
          <w:lang w:val="en-GB"/>
        </w:rPr>
        <w:t xml:space="preserve"> in between the </w:t>
      </w:r>
      <w:r>
        <w:rPr>
          <w:rFonts w:asciiTheme="majorBidi" w:hAnsiTheme="majorBidi" w:cstheme="majorBidi"/>
          <w:sz w:val="22"/>
          <w:szCs w:val="22"/>
          <w:lang w:val="en-GB"/>
        </w:rPr>
        <w:t xml:space="preserve">island </w:t>
      </w:r>
      <w:r w:rsidRPr="00B03B5F">
        <w:rPr>
          <w:rFonts w:asciiTheme="majorBidi" w:hAnsiTheme="majorBidi" w:cstheme="majorBidi"/>
          <w:sz w:val="22"/>
          <w:szCs w:val="22"/>
          <w:lang w:val="en-GB"/>
        </w:rPr>
        <w:t>vegetation line and harbour area</w:t>
      </w:r>
      <w:r>
        <w:rPr>
          <w:rFonts w:asciiTheme="majorBidi" w:hAnsiTheme="majorBidi" w:cstheme="majorBidi"/>
          <w:sz w:val="22"/>
          <w:szCs w:val="22"/>
          <w:lang w:val="en-GB"/>
        </w:rPr>
        <w:t xml:space="preserve"> beyond the island’s average flood water retention duration. </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Sand cement bag construction shall not be proposed for any component of the works.</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Floating platform shall be proposed for the leeward side of the main breakwater as a walkway for passengers accessing small vessels moored along the area. </w:t>
      </w:r>
    </w:p>
    <w:p w:rsidR="002C49DD" w:rsidRPr="005C6008"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Concrete walkway with proper railing shall be proposed to access the long breakwater side from the quay wall</w:t>
      </w:r>
    </w:p>
    <w:p w:rsidR="002C49DD" w:rsidRPr="005C6008"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Unless substantiated with relevant data soil properties shall be assumed as below.</w:t>
      </w:r>
    </w:p>
    <w:p w:rsidR="002C49DD" w:rsidRPr="005C6008" w:rsidRDefault="002C49DD" w:rsidP="002C49DD">
      <w:pPr>
        <w:pStyle w:val="Default"/>
        <w:numPr>
          <w:ilvl w:val="4"/>
          <w:numId w:val="5"/>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Angle of friction of sand not greater than 32º.</w:t>
      </w:r>
    </w:p>
    <w:p w:rsidR="002C49DD" w:rsidRPr="005C6008" w:rsidRDefault="002C49DD" w:rsidP="002C49DD">
      <w:pPr>
        <w:pStyle w:val="Default"/>
        <w:numPr>
          <w:ilvl w:val="4"/>
          <w:numId w:val="5"/>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Bearing capacity of sand not greater than 100 KN/m²</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All reinforced concrete shall be a minimum of grade C35 and a minimum concrete cover of 50mm shall be provided to all steel reinforcement.</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Marine Grade Cement shall be proposed for all concrete works.</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Marine Grade stainless steel shall be proposed for all railings and hooks.</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Mooring </w:t>
      </w:r>
      <w:proofErr w:type="spellStart"/>
      <w:r>
        <w:rPr>
          <w:rFonts w:asciiTheme="majorBidi" w:hAnsiTheme="majorBidi" w:cstheme="majorBidi"/>
          <w:sz w:val="22"/>
          <w:szCs w:val="22"/>
          <w:lang w:val="en-GB"/>
        </w:rPr>
        <w:t>bouys</w:t>
      </w:r>
      <w:proofErr w:type="spellEnd"/>
      <w:r>
        <w:rPr>
          <w:rFonts w:asciiTheme="majorBidi" w:hAnsiTheme="majorBidi" w:cstheme="majorBidi"/>
          <w:sz w:val="22"/>
          <w:szCs w:val="22"/>
          <w:lang w:val="en-GB"/>
        </w:rPr>
        <w:t xml:space="preserve"> tied to concrete blocks at sufficient distances. with high strength rope and epoxy coated hooks shall be proposed </w:t>
      </w:r>
    </w:p>
    <w:p w:rsidR="002C49D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rsidR="002C49DD" w:rsidRPr="009D729D"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The ramp for landing craft access shall be designed with a cope edge protector for protecting the concrete edge of ramp. </w:t>
      </w:r>
    </w:p>
    <w:p w:rsidR="002C49DD" w:rsidRPr="00E43504" w:rsidRDefault="002C49DD" w:rsidP="002C49DD">
      <w:pPr>
        <w:pStyle w:val="Default"/>
        <w:numPr>
          <w:ilvl w:val="0"/>
          <w:numId w:val="6"/>
        </w:numPr>
        <w:tabs>
          <w:tab w:val="clear" w:pos="2880"/>
        </w:tabs>
        <w:spacing w:line="276" w:lineRule="auto"/>
        <w:ind w:left="720"/>
        <w:rPr>
          <w:rFonts w:asciiTheme="majorBidi" w:hAnsiTheme="majorBidi" w:cstheme="majorBidi"/>
          <w:sz w:val="22"/>
          <w:szCs w:val="22"/>
          <w:lang w:val="en-GB"/>
        </w:rPr>
      </w:pPr>
      <w:r w:rsidRPr="00E43504">
        <w:rPr>
          <w:rFonts w:asciiTheme="majorBidi" w:hAnsiTheme="majorBidi" w:cstheme="majorBidi"/>
          <w:sz w:val="22"/>
          <w:szCs w:val="22"/>
          <w:lang w:val="en-GB"/>
        </w:rPr>
        <w:t xml:space="preserve">Based on the design, the contractor shall submit technical specification for evaluation and approval. </w:t>
      </w:r>
    </w:p>
    <w:p w:rsidR="002C49DD" w:rsidRDefault="002C49DD" w:rsidP="002C49DD">
      <w:pPr>
        <w:pStyle w:val="Default"/>
        <w:spacing w:line="276" w:lineRule="auto"/>
        <w:ind w:left="360"/>
        <w:rPr>
          <w:rFonts w:asciiTheme="majorBidi" w:hAnsiTheme="majorBidi" w:cstheme="majorBidi"/>
          <w:sz w:val="22"/>
          <w:szCs w:val="22"/>
          <w:lang w:val="en-GB"/>
        </w:rPr>
      </w:pPr>
    </w:p>
    <w:p w:rsidR="002C49DD" w:rsidRPr="005C6008" w:rsidRDefault="002C49DD" w:rsidP="002C49DD">
      <w:pPr>
        <w:pStyle w:val="Default"/>
        <w:spacing w:line="276" w:lineRule="auto"/>
        <w:ind w:left="360"/>
        <w:rPr>
          <w:rFonts w:asciiTheme="majorBidi" w:hAnsiTheme="majorBidi" w:cstheme="majorBidi"/>
          <w:sz w:val="22"/>
          <w:szCs w:val="22"/>
          <w:lang w:val="en-GB"/>
        </w:rPr>
      </w:pPr>
    </w:p>
    <w:p w:rsidR="002C49DD" w:rsidRPr="008F5430" w:rsidRDefault="002C49DD" w:rsidP="002C49DD">
      <w:pPr>
        <w:pStyle w:val="Heading2"/>
        <w:jc w:val="left"/>
        <w:rPr>
          <w:sz w:val="24"/>
          <w:szCs w:val="24"/>
        </w:rPr>
      </w:pPr>
      <w:bookmarkStart w:id="6" w:name="_Toc15810926"/>
      <w:r w:rsidRPr="008F5430">
        <w:rPr>
          <w:sz w:val="24"/>
          <w:szCs w:val="24"/>
        </w:rPr>
        <w:t>THE CONTRACTOR SHALL SUBMIT THE FOLLOWING WITH THE TENDER.</w:t>
      </w:r>
      <w:bookmarkEnd w:id="6"/>
      <w:r w:rsidRPr="008F5430">
        <w:rPr>
          <w:sz w:val="24"/>
          <w:szCs w:val="24"/>
        </w:rPr>
        <w:t xml:space="preserve"> </w:t>
      </w:r>
    </w:p>
    <w:p w:rsidR="002C49DD" w:rsidRDefault="002C49DD" w:rsidP="002C49DD">
      <w:pPr>
        <w:pStyle w:val="CM54"/>
        <w:numPr>
          <w:ilvl w:val="0"/>
          <w:numId w:val="7"/>
        </w:numPr>
        <w:spacing w:after="0" w:line="276" w:lineRule="auto"/>
        <w:ind w:right="3403"/>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Final layout drawing of the proposed harbour </w:t>
      </w:r>
    </w:p>
    <w:p w:rsidR="002C49DD" w:rsidRPr="000A0BD2" w:rsidRDefault="002C49DD" w:rsidP="002C49DD">
      <w:pPr>
        <w:pStyle w:val="CM54"/>
        <w:numPr>
          <w:ilvl w:val="0"/>
          <w:numId w:val="7"/>
        </w:numPr>
        <w:spacing w:after="0" w:line="276" w:lineRule="auto"/>
        <w:ind w:right="4"/>
        <w:rPr>
          <w:rFonts w:asciiTheme="majorBidi" w:hAnsiTheme="majorBidi" w:cstheme="majorBidi"/>
          <w:color w:val="000000"/>
          <w:sz w:val="22"/>
          <w:szCs w:val="22"/>
          <w:lang w:val="en-GB"/>
        </w:rPr>
      </w:pPr>
      <w:r w:rsidRPr="000A0BD2">
        <w:rPr>
          <w:rFonts w:asciiTheme="majorBidi" w:hAnsiTheme="majorBidi" w:cstheme="majorBidi"/>
          <w:sz w:val="22"/>
          <w:szCs w:val="22"/>
          <w:lang w:val="en-GB"/>
        </w:rPr>
        <w:t>Preliminary design of quay wall section for a dredge depth of -3.5m below MSL. Contractor’s proposed equipment’s to carry out the works, including the proposed work methodology.</w:t>
      </w:r>
      <w:r>
        <w:rPr>
          <w:rFonts w:asciiTheme="majorBidi" w:hAnsiTheme="majorBidi" w:cstheme="majorBidi"/>
          <w:sz w:val="22"/>
          <w:szCs w:val="22"/>
          <w:lang w:val="en-GB"/>
        </w:rPr>
        <w:t xml:space="preserve"> </w:t>
      </w:r>
      <w:r w:rsidRPr="000A0BD2">
        <w:rPr>
          <w:rFonts w:asciiTheme="majorBidi" w:hAnsiTheme="majorBidi" w:cstheme="majorBidi"/>
          <w:sz w:val="22"/>
          <w:szCs w:val="22"/>
          <w:lang w:val="en-GB"/>
        </w:rPr>
        <w:t>Preliminary design calculations.</w:t>
      </w:r>
    </w:p>
    <w:p w:rsidR="002C49DD" w:rsidRDefault="002C49DD" w:rsidP="002C49DD">
      <w:pPr>
        <w:pStyle w:val="Default"/>
        <w:numPr>
          <w:ilvl w:val="0"/>
          <w:numId w:val="7"/>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Preliminary design of the breakwater.  Contractor’s proposed equipment’s to carry out the work, including the proposed work methodology. </w:t>
      </w:r>
      <w:r w:rsidRPr="000A0BD2">
        <w:rPr>
          <w:rFonts w:asciiTheme="majorBidi" w:hAnsiTheme="majorBidi" w:cstheme="majorBidi"/>
          <w:sz w:val="22"/>
          <w:szCs w:val="22"/>
          <w:lang w:val="en-GB"/>
        </w:rPr>
        <w:t>Preliminary design calculations.</w:t>
      </w:r>
    </w:p>
    <w:p w:rsidR="002C49DD" w:rsidRDefault="002C49DD" w:rsidP="002C49DD">
      <w:pPr>
        <w:pStyle w:val="Default"/>
        <w:numPr>
          <w:ilvl w:val="0"/>
          <w:numId w:val="7"/>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Proposed equipment for dredging works and work methodology. </w:t>
      </w:r>
      <w:r w:rsidRPr="000A0BD2">
        <w:rPr>
          <w:rFonts w:asciiTheme="majorBidi" w:hAnsiTheme="majorBidi" w:cstheme="majorBidi"/>
          <w:sz w:val="22"/>
          <w:szCs w:val="22"/>
          <w:lang w:val="en-GB"/>
        </w:rPr>
        <w:t>Contractor’s proposed equipment’s to carry out the works</w:t>
      </w:r>
    </w:p>
    <w:p w:rsidR="002C49DD" w:rsidRDefault="002C49DD" w:rsidP="002C49DD">
      <w:pPr>
        <w:pStyle w:val="Default"/>
        <w:numPr>
          <w:ilvl w:val="0"/>
          <w:numId w:val="7"/>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Project costing </w:t>
      </w:r>
    </w:p>
    <w:p w:rsidR="002C49DD" w:rsidRDefault="002C49DD" w:rsidP="002C49DD">
      <w:pPr>
        <w:pStyle w:val="CM35"/>
        <w:spacing w:line="276" w:lineRule="auto"/>
        <w:ind w:left="993"/>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lastRenderedPageBreak/>
        <w:t xml:space="preserve">The project is a lump sum contract, with bill of quantities.  Provide linear meter or cubic metre rates for the individual components as given below.  </w:t>
      </w:r>
      <w:r>
        <w:rPr>
          <w:rFonts w:asciiTheme="majorBidi" w:hAnsiTheme="majorBidi" w:cstheme="majorBidi"/>
          <w:sz w:val="22"/>
          <w:szCs w:val="22"/>
          <w:lang w:val="en-GB"/>
        </w:rPr>
        <w:t xml:space="preserve">Any cost not detailed on the cost sheets (bill of quantities) shall be deemed covered by other rates and prices in the bill of quantities. The costing sheet shall show costs for the following major components (All costs related to these activities shall be included in the rate).  The contractor shall provide costing as per the unit rates given below. </w:t>
      </w:r>
    </w:p>
    <w:p w:rsidR="002C49D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Quay wall (including supply, installation of quay wall elements, capping, anchor etc. Including labour cost) as a </w:t>
      </w:r>
      <w:r>
        <w:rPr>
          <w:rFonts w:asciiTheme="majorBidi" w:hAnsiTheme="majorBidi" w:cstheme="majorBidi"/>
          <w:b/>
          <w:bCs/>
          <w:sz w:val="22"/>
          <w:szCs w:val="22"/>
          <w:u w:val="single"/>
          <w:lang w:val="en-GB"/>
        </w:rPr>
        <w:t>linear metre rate</w:t>
      </w:r>
    </w:p>
    <w:p w:rsidR="002C49D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Break water/</w:t>
      </w:r>
      <w:proofErr w:type="spellStart"/>
      <w:r>
        <w:rPr>
          <w:rFonts w:asciiTheme="majorBidi" w:hAnsiTheme="majorBidi" w:cstheme="majorBidi"/>
          <w:sz w:val="22"/>
          <w:szCs w:val="22"/>
          <w:lang w:val="en-GB"/>
        </w:rPr>
        <w:t>Groyns</w:t>
      </w:r>
      <w:proofErr w:type="spellEnd"/>
      <w:r>
        <w:rPr>
          <w:rFonts w:asciiTheme="majorBidi" w:hAnsiTheme="majorBidi" w:cstheme="majorBidi"/>
          <w:sz w:val="22"/>
          <w:szCs w:val="22"/>
          <w:lang w:val="en-GB"/>
        </w:rPr>
        <w:t xml:space="preserve"> (including supply and installation of material and including labour cost of all components) as a </w:t>
      </w:r>
      <w:r>
        <w:rPr>
          <w:rFonts w:asciiTheme="majorBidi" w:hAnsiTheme="majorBidi" w:cstheme="majorBidi"/>
          <w:b/>
          <w:bCs/>
          <w:sz w:val="22"/>
          <w:szCs w:val="22"/>
          <w:u w:val="single"/>
          <w:lang w:val="en-GB"/>
        </w:rPr>
        <w:t>linear metre rate</w:t>
      </w:r>
    </w:p>
    <w:p w:rsidR="002C49D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Dredging (dredging and backfill) as a </w:t>
      </w:r>
      <w:r>
        <w:rPr>
          <w:rFonts w:asciiTheme="majorBidi" w:hAnsiTheme="majorBidi" w:cstheme="majorBidi"/>
          <w:b/>
          <w:bCs/>
          <w:sz w:val="22"/>
          <w:szCs w:val="22"/>
          <w:u w:val="single"/>
          <w:lang w:val="en-GB"/>
        </w:rPr>
        <w:t>cubic metre rate</w:t>
      </w:r>
    </w:p>
    <w:p w:rsidR="002C49D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Revetment (including supply and installation of  material and including labour cost of all components) as a </w:t>
      </w:r>
      <w:r>
        <w:rPr>
          <w:rFonts w:asciiTheme="majorBidi" w:hAnsiTheme="majorBidi" w:cstheme="majorBidi"/>
          <w:b/>
          <w:bCs/>
          <w:sz w:val="22"/>
          <w:szCs w:val="22"/>
          <w:u w:val="single"/>
          <w:lang w:val="en-GB"/>
        </w:rPr>
        <w:t>linear metre rate</w:t>
      </w:r>
    </w:p>
    <w:p w:rsidR="002C49D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Harbour street lights</w:t>
      </w:r>
      <w:r w:rsidRPr="00D96B9D">
        <w:rPr>
          <w:rFonts w:asciiTheme="majorBidi" w:hAnsiTheme="majorBidi" w:cstheme="majorBidi"/>
          <w:sz w:val="22"/>
          <w:szCs w:val="22"/>
          <w:lang w:val="en-GB"/>
        </w:rPr>
        <w:t xml:space="preserve"> as</w:t>
      </w:r>
      <w:r w:rsidRPr="00D96B9D">
        <w:rPr>
          <w:rFonts w:asciiTheme="majorBidi" w:hAnsiTheme="majorBidi" w:cstheme="majorBidi"/>
          <w:b/>
          <w:bCs/>
          <w:sz w:val="22"/>
          <w:szCs w:val="22"/>
          <w:lang w:val="en-GB"/>
        </w:rPr>
        <w:t xml:space="preserve"> </w:t>
      </w:r>
      <w:r w:rsidRPr="00D96B9D">
        <w:rPr>
          <w:rFonts w:asciiTheme="majorBidi" w:hAnsiTheme="majorBidi" w:cstheme="majorBidi"/>
          <w:b/>
          <w:bCs/>
          <w:sz w:val="22"/>
          <w:szCs w:val="22"/>
          <w:u w:val="single"/>
          <w:lang w:val="en-GB"/>
        </w:rPr>
        <w:t>item quantities</w:t>
      </w:r>
      <w:r w:rsidRPr="001E50EC">
        <w:rPr>
          <w:rFonts w:asciiTheme="majorBidi" w:hAnsiTheme="majorBidi" w:cstheme="majorBidi"/>
          <w:b/>
          <w:bCs/>
          <w:sz w:val="22"/>
          <w:szCs w:val="22"/>
          <w:lang w:val="en-GB"/>
        </w:rPr>
        <w:t xml:space="preserve"> </w:t>
      </w:r>
      <w:r w:rsidRPr="001E50EC">
        <w:rPr>
          <w:rFonts w:asciiTheme="majorBidi" w:hAnsiTheme="majorBidi" w:cstheme="majorBidi"/>
          <w:sz w:val="22"/>
          <w:szCs w:val="22"/>
          <w:lang w:val="en-GB"/>
        </w:rPr>
        <w:t>and electric cables required as</w:t>
      </w:r>
      <w:r>
        <w:rPr>
          <w:rFonts w:asciiTheme="majorBidi" w:hAnsiTheme="majorBidi" w:cstheme="majorBidi"/>
          <w:sz w:val="22"/>
          <w:szCs w:val="22"/>
          <w:u w:val="single"/>
          <w:lang w:val="en-GB"/>
        </w:rPr>
        <w:t xml:space="preserve"> </w:t>
      </w:r>
      <w:r>
        <w:rPr>
          <w:rFonts w:asciiTheme="majorBidi" w:hAnsiTheme="majorBidi" w:cstheme="majorBidi"/>
          <w:b/>
          <w:bCs/>
          <w:sz w:val="22"/>
          <w:szCs w:val="22"/>
          <w:u w:val="single"/>
          <w:lang w:val="en-GB"/>
        </w:rPr>
        <w:t>linear meter</w:t>
      </w:r>
    </w:p>
    <w:p w:rsidR="002C49D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sidRPr="000A0BD2">
        <w:rPr>
          <w:rFonts w:asciiTheme="majorBidi" w:hAnsiTheme="majorBidi" w:cstheme="majorBidi"/>
          <w:sz w:val="22"/>
          <w:szCs w:val="22"/>
          <w:lang w:val="en-GB"/>
        </w:rPr>
        <w:t xml:space="preserve">Pavement as </w:t>
      </w:r>
      <w:r>
        <w:rPr>
          <w:rFonts w:asciiTheme="majorBidi" w:hAnsiTheme="majorBidi" w:cstheme="majorBidi"/>
          <w:b/>
          <w:bCs/>
          <w:sz w:val="22"/>
          <w:szCs w:val="22"/>
          <w:u w:val="single"/>
          <w:lang w:val="en-GB"/>
        </w:rPr>
        <w:t>square meter rate</w:t>
      </w:r>
      <w:r>
        <w:rPr>
          <w:rFonts w:asciiTheme="majorBidi" w:hAnsiTheme="majorBidi" w:cstheme="majorBidi"/>
          <w:sz w:val="22"/>
          <w:szCs w:val="22"/>
          <w:u w:val="single"/>
          <w:lang w:val="en-GB"/>
        </w:rPr>
        <w:t xml:space="preserve"> </w:t>
      </w:r>
    </w:p>
    <w:p w:rsidR="002C49DD" w:rsidRPr="000A0BD2"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sidRPr="000A0BD2">
        <w:rPr>
          <w:rFonts w:asciiTheme="majorBidi" w:hAnsiTheme="majorBidi" w:cstheme="majorBidi"/>
          <w:sz w:val="22"/>
          <w:szCs w:val="22"/>
          <w:lang w:val="en-GB"/>
        </w:rPr>
        <w:t xml:space="preserve">Drainage related components as </w:t>
      </w:r>
      <w:r>
        <w:rPr>
          <w:rFonts w:asciiTheme="majorBidi" w:hAnsiTheme="majorBidi" w:cstheme="majorBidi"/>
          <w:b/>
          <w:bCs/>
          <w:sz w:val="22"/>
          <w:szCs w:val="22"/>
          <w:u w:val="single"/>
          <w:lang w:val="en-GB"/>
        </w:rPr>
        <w:t>item quantities</w:t>
      </w:r>
      <w:r>
        <w:rPr>
          <w:rFonts w:asciiTheme="majorBidi" w:hAnsiTheme="majorBidi" w:cstheme="majorBidi"/>
          <w:sz w:val="22"/>
          <w:szCs w:val="22"/>
          <w:u w:val="single"/>
          <w:lang w:val="en-GB"/>
        </w:rPr>
        <w:t xml:space="preserve"> </w:t>
      </w:r>
    </w:p>
    <w:p w:rsidR="002C49DD" w:rsidRPr="00D96B9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sidRPr="00D96B9D">
        <w:rPr>
          <w:rFonts w:asciiTheme="majorBidi" w:hAnsiTheme="majorBidi" w:cstheme="majorBidi"/>
          <w:sz w:val="22"/>
          <w:szCs w:val="22"/>
          <w:lang w:val="en-GB"/>
        </w:rPr>
        <w:t xml:space="preserve">Ramp </w:t>
      </w:r>
      <w:r>
        <w:rPr>
          <w:rFonts w:asciiTheme="majorBidi" w:hAnsiTheme="majorBidi" w:cstheme="majorBidi"/>
          <w:sz w:val="22"/>
          <w:szCs w:val="22"/>
          <w:lang w:val="en-GB"/>
        </w:rPr>
        <w:t xml:space="preserve">as </w:t>
      </w:r>
      <w:r>
        <w:rPr>
          <w:rFonts w:asciiTheme="majorBidi" w:hAnsiTheme="majorBidi" w:cstheme="majorBidi"/>
          <w:b/>
          <w:bCs/>
          <w:sz w:val="22"/>
          <w:szCs w:val="22"/>
          <w:u w:val="single"/>
          <w:lang w:val="en-GB"/>
        </w:rPr>
        <w:t>square meter rate</w:t>
      </w:r>
    </w:p>
    <w:p w:rsidR="002C49DD" w:rsidRPr="001E50EC"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Mooring </w:t>
      </w:r>
      <w:proofErr w:type="spellStart"/>
      <w:r>
        <w:rPr>
          <w:rFonts w:asciiTheme="majorBidi" w:hAnsiTheme="majorBidi" w:cstheme="majorBidi"/>
          <w:sz w:val="22"/>
          <w:szCs w:val="22"/>
          <w:lang w:val="en-GB"/>
        </w:rPr>
        <w:t>bouys</w:t>
      </w:r>
      <w:proofErr w:type="spellEnd"/>
      <w:r>
        <w:rPr>
          <w:rFonts w:asciiTheme="majorBidi" w:hAnsiTheme="majorBidi" w:cstheme="majorBidi"/>
          <w:sz w:val="22"/>
          <w:szCs w:val="22"/>
          <w:lang w:val="en-GB"/>
        </w:rPr>
        <w:t xml:space="preserve"> as </w:t>
      </w:r>
      <w:r>
        <w:rPr>
          <w:rFonts w:asciiTheme="majorBidi" w:hAnsiTheme="majorBidi" w:cstheme="majorBidi"/>
          <w:b/>
          <w:bCs/>
          <w:sz w:val="22"/>
          <w:szCs w:val="22"/>
          <w:u w:val="single"/>
          <w:lang w:val="en-GB"/>
        </w:rPr>
        <w:t>item quantities</w:t>
      </w:r>
    </w:p>
    <w:p w:rsidR="002C49DD" w:rsidRPr="001E50EC"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Bridge/Walkway as </w:t>
      </w:r>
      <w:r>
        <w:rPr>
          <w:rFonts w:asciiTheme="majorBidi" w:hAnsiTheme="majorBidi" w:cstheme="majorBidi"/>
          <w:b/>
          <w:bCs/>
          <w:sz w:val="22"/>
          <w:szCs w:val="22"/>
          <w:u w:val="single"/>
          <w:lang w:val="en-GB"/>
        </w:rPr>
        <w:t>square meter rate</w:t>
      </w:r>
    </w:p>
    <w:p w:rsidR="002C49DD" w:rsidRPr="00D96B9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EIA and Establishment of Permanent Survey Marks (PSM) as </w:t>
      </w:r>
      <w:r>
        <w:rPr>
          <w:rFonts w:asciiTheme="majorBidi" w:hAnsiTheme="majorBidi" w:cstheme="majorBidi"/>
          <w:b/>
          <w:bCs/>
          <w:sz w:val="22"/>
          <w:szCs w:val="22"/>
          <w:u w:val="single"/>
          <w:lang w:val="en-GB"/>
        </w:rPr>
        <w:t>item quantity</w:t>
      </w:r>
    </w:p>
    <w:p w:rsidR="002C49DD" w:rsidRDefault="002C49DD" w:rsidP="002C49DD">
      <w:pPr>
        <w:pStyle w:val="Default"/>
        <w:numPr>
          <w:ilvl w:val="0"/>
          <w:numId w:val="8"/>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Total cost of the project</w:t>
      </w:r>
    </w:p>
    <w:p w:rsidR="002C49DD" w:rsidRDefault="002C49DD" w:rsidP="002C49DD">
      <w:pPr>
        <w:pStyle w:val="Default"/>
        <w:numPr>
          <w:ilvl w:val="0"/>
          <w:numId w:val="7"/>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Work schedule</w:t>
      </w:r>
    </w:p>
    <w:p w:rsidR="002C49DD" w:rsidRDefault="002C49DD" w:rsidP="002C49DD">
      <w:pPr>
        <w:pStyle w:val="Default"/>
        <w:spacing w:line="276" w:lineRule="auto"/>
        <w:ind w:left="990"/>
        <w:jc w:val="both"/>
        <w:rPr>
          <w:rFonts w:asciiTheme="majorBidi" w:hAnsiTheme="majorBidi" w:cstheme="majorBidi"/>
          <w:sz w:val="22"/>
          <w:szCs w:val="22"/>
          <w:lang w:val="en-GB"/>
        </w:rPr>
      </w:pPr>
      <w:r>
        <w:rPr>
          <w:rFonts w:asciiTheme="majorBidi" w:hAnsiTheme="majorBidi" w:cstheme="majorBidi"/>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rsidR="002C49DD" w:rsidRDefault="002C49DD" w:rsidP="002C49DD">
      <w:pPr>
        <w:pStyle w:val="Default"/>
        <w:numPr>
          <w:ilvl w:val="3"/>
          <w:numId w:val="9"/>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Detail design and EIA period shall be clearly specified and should be included within the total duration of the project</w:t>
      </w:r>
    </w:p>
    <w:p w:rsidR="002C49DD" w:rsidRDefault="002C49DD" w:rsidP="002C49DD">
      <w:pPr>
        <w:pStyle w:val="Default"/>
        <w:numPr>
          <w:ilvl w:val="3"/>
          <w:numId w:val="9"/>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The total duration of the project shall not be more than 18 months.</w:t>
      </w:r>
    </w:p>
    <w:p w:rsidR="002C49DD" w:rsidRDefault="002C49DD" w:rsidP="002C49DD">
      <w:pPr>
        <w:pStyle w:val="Default"/>
        <w:numPr>
          <w:ilvl w:val="3"/>
          <w:numId w:val="9"/>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rsidR="002C49DD" w:rsidRDefault="002C49DD" w:rsidP="002C49DD">
      <w:pPr>
        <w:spacing w:line="276" w:lineRule="auto"/>
        <w:rPr>
          <w:rFonts w:asciiTheme="majorBidi" w:hAnsiTheme="majorBidi" w:cstheme="majorBidi"/>
          <w:b/>
          <w:bCs/>
          <w:sz w:val="22"/>
          <w:szCs w:val="22"/>
          <w:lang w:val="en-GB"/>
        </w:rPr>
      </w:pPr>
    </w:p>
    <w:p w:rsidR="002C49DD" w:rsidRDefault="002C49DD" w:rsidP="002C49DD">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CONTRACTOR’S DOCUMENTS</w:t>
      </w:r>
    </w:p>
    <w:p w:rsidR="002C49DD" w:rsidRDefault="002C49DD" w:rsidP="002C49DD">
      <w:pPr>
        <w:spacing w:line="276" w:lineRule="auto"/>
        <w:rPr>
          <w:rFonts w:asciiTheme="majorBidi" w:hAnsiTheme="majorBidi" w:cstheme="majorBidi"/>
          <w:sz w:val="22"/>
          <w:szCs w:val="22"/>
          <w:lang w:val="en-GB"/>
        </w:rPr>
      </w:pPr>
      <w:r w:rsidRPr="00DC4450">
        <w:rPr>
          <w:rFonts w:asciiTheme="majorBidi" w:hAnsiTheme="majorBidi" w:cstheme="majorBidi"/>
          <w:sz w:val="22"/>
          <w:szCs w:val="22"/>
          <w:lang w:val="en-GB"/>
        </w:rPr>
        <w:t>The following documents shall be submitted to the Employer by the winning contractor</w:t>
      </w:r>
      <w:r>
        <w:rPr>
          <w:rFonts w:asciiTheme="majorBidi" w:hAnsiTheme="majorBidi" w:cstheme="majorBidi"/>
          <w:sz w:val="22"/>
          <w:szCs w:val="22"/>
          <w:lang w:val="en-GB"/>
        </w:rPr>
        <w:t>:</w:t>
      </w:r>
    </w:p>
    <w:p w:rsidR="002C49DD" w:rsidRDefault="002C49DD" w:rsidP="002C49DD">
      <w:pPr>
        <w:pStyle w:val="ListParagraph"/>
        <w:numPr>
          <w:ilvl w:val="3"/>
          <w:numId w:val="3"/>
        </w:numPr>
        <w:tabs>
          <w:tab w:val="clear" w:pos="5400"/>
          <w:tab w:val="num" w:pos="5670"/>
        </w:tabs>
        <w:spacing w:after="0"/>
        <w:ind w:left="993" w:hanging="567"/>
        <w:contextualSpacing w:val="0"/>
        <w:rPr>
          <w:rFonts w:asciiTheme="majorBidi" w:hAnsiTheme="majorBidi" w:cstheme="majorBidi"/>
        </w:rPr>
      </w:pPr>
      <w:r>
        <w:rPr>
          <w:rFonts w:asciiTheme="majorBidi" w:hAnsiTheme="majorBidi" w:cstheme="majorBidi"/>
        </w:rPr>
        <w:t>Project survey reports.</w:t>
      </w:r>
    </w:p>
    <w:p w:rsidR="002C49DD" w:rsidRDefault="002C49DD" w:rsidP="002C49DD">
      <w:pPr>
        <w:pStyle w:val="ListParagraph"/>
        <w:numPr>
          <w:ilvl w:val="3"/>
          <w:numId w:val="3"/>
        </w:numPr>
        <w:tabs>
          <w:tab w:val="clear" w:pos="5400"/>
          <w:tab w:val="num" w:pos="5670"/>
        </w:tabs>
        <w:spacing w:after="0"/>
        <w:ind w:left="993" w:hanging="567"/>
        <w:contextualSpacing w:val="0"/>
        <w:rPr>
          <w:rFonts w:asciiTheme="majorBidi" w:hAnsiTheme="majorBidi" w:cstheme="majorBidi"/>
        </w:rPr>
      </w:pPr>
      <w:r>
        <w:rPr>
          <w:rFonts w:asciiTheme="majorBidi" w:hAnsiTheme="majorBidi" w:cstheme="majorBidi"/>
        </w:rPr>
        <w:t>Detail Design Report including calculations.</w:t>
      </w:r>
    </w:p>
    <w:p w:rsidR="002C49DD" w:rsidRDefault="002C49DD" w:rsidP="002C49DD">
      <w:pPr>
        <w:pStyle w:val="ListParagraph"/>
        <w:numPr>
          <w:ilvl w:val="3"/>
          <w:numId w:val="3"/>
        </w:numPr>
        <w:tabs>
          <w:tab w:val="clear" w:pos="5400"/>
          <w:tab w:val="num" w:pos="5670"/>
        </w:tabs>
        <w:spacing w:after="0"/>
        <w:ind w:left="993" w:hanging="567"/>
        <w:contextualSpacing w:val="0"/>
        <w:rPr>
          <w:rFonts w:asciiTheme="majorBidi" w:hAnsiTheme="majorBidi" w:cstheme="majorBidi"/>
        </w:rPr>
      </w:pPr>
      <w:r w:rsidRPr="005E5264">
        <w:rPr>
          <w:rFonts w:asciiTheme="majorBidi" w:hAnsiTheme="majorBidi" w:cstheme="majorBidi"/>
        </w:rPr>
        <w:t>Detail design drawings.</w:t>
      </w:r>
    </w:p>
    <w:p w:rsidR="002C49DD" w:rsidRDefault="002C49DD" w:rsidP="002C49DD">
      <w:pPr>
        <w:pStyle w:val="ListParagraph"/>
        <w:numPr>
          <w:ilvl w:val="3"/>
          <w:numId w:val="3"/>
        </w:numPr>
        <w:tabs>
          <w:tab w:val="clear" w:pos="5400"/>
          <w:tab w:val="num" w:pos="5670"/>
        </w:tabs>
        <w:spacing w:after="0"/>
        <w:ind w:left="993" w:hanging="567"/>
        <w:contextualSpacing w:val="0"/>
        <w:rPr>
          <w:rFonts w:asciiTheme="majorBidi" w:hAnsiTheme="majorBidi" w:cstheme="majorBidi"/>
        </w:rPr>
      </w:pPr>
      <w:r>
        <w:rPr>
          <w:rFonts w:asciiTheme="majorBidi" w:hAnsiTheme="majorBidi" w:cstheme="majorBidi"/>
        </w:rPr>
        <w:t>Final Schedule</w:t>
      </w:r>
    </w:p>
    <w:p w:rsidR="002C49DD" w:rsidRDefault="002C49DD" w:rsidP="002C49DD">
      <w:pPr>
        <w:pStyle w:val="ListParagraph"/>
        <w:numPr>
          <w:ilvl w:val="3"/>
          <w:numId w:val="3"/>
        </w:numPr>
        <w:tabs>
          <w:tab w:val="clear" w:pos="5400"/>
          <w:tab w:val="num" w:pos="5670"/>
        </w:tabs>
        <w:spacing w:after="0"/>
        <w:ind w:left="993" w:hanging="567"/>
        <w:contextualSpacing w:val="0"/>
        <w:rPr>
          <w:rFonts w:asciiTheme="majorBidi" w:hAnsiTheme="majorBidi" w:cstheme="majorBidi"/>
        </w:rPr>
      </w:pPr>
      <w:r w:rsidRPr="005E5264">
        <w:rPr>
          <w:rFonts w:asciiTheme="majorBidi" w:hAnsiTheme="majorBidi" w:cstheme="majorBidi"/>
        </w:rPr>
        <w:t>EIA (to be submitted to EPA and should be done to EPA requirement)</w:t>
      </w:r>
    </w:p>
    <w:p w:rsidR="002C49DD" w:rsidRDefault="002C49DD" w:rsidP="002C49DD">
      <w:pPr>
        <w:pStyle w:val="ListParagraph"/>
        <w:numPr>
          <w:ilvl w:val="3"/>
          <w:numId w:val="3"/>
        </w:numPr>
        <w:tabs>
          <w:tab w:val="clear" w:pos="5400"/>
          <w:tab w:val="num" w:pos="5670"/>
        </w:tabs>
        <w:spacing w:after="0"/>
        <w:ind w:left="993" w:hanging="567"/>
        <w:contextualSpacing w:val="0"/>
        <w:rPr>
          <w:rFonts w:asciiTheme="majorBidi" w:hAnsiTheme="majorBidi" w:cstheme="majorBidi"/>
        </w:rPr>
      </w:pPr>
      <w:r>
        <w:rPr>
          <w:rFonts w:asciiTheme="majorBidi" w:hAnsiTheme="majorBidi" w:cstheme="majorBidi"/>
        </w:rPr>
        <w:t>Establishment of PSM should be according to the guideline of MLSA</w:t>
      </w:r>
    </w:p>
    <w:p w:rsidR="002C49DD" w:rsidRPr="005E5264" w:rsidRDefault="002C49DD" w:rsidP="002C49DD">
      <w:pPr>
        <w:pStyle w:val="ListParagraph"/>
        <w:numPr>
          <w:ilvl w:val="3"/>
          <w:numId w:val="3"/>
        </w:numPr>
        <w:tabs>
          <w:tab w:val="clear" w:pos="5400"/>
          <w:tab w:val="num" w:pos="5670"/>
        </w:tabs>
        <w:spacing w:after="0"/>
        <w:ind w:left="993" w:hanging="567"/>
        <w:contextualSpacing w:val="0"/>
        <w:rPr>
          <w:rFonts w:asciiTheme="majorBidi" w:hAnsiTheme="majorBidi" w:cstheme="majorBidi"/>
        </w:rPr>
      </w:pPr>
      <w:r>
        <w:rPr>
          <w:rFonts w:asciiTheme="majorBidi" w:hAnsiTheme="majorBidi" w:cstheme="majorBidi"/>
        </w:rPr>
        <w:t xml:space="preserve">Information mentioned in the contract for approval of materials should be submitted to the client. </w:t>
      </w:r>
    </w:p>
    <w:p w:rsidR="002C49DD" w:rsidRDefault="002C49DD" w:rsidP="002C49DD">
      <w:pPr>
        <w:pStyle w:val="Heading2"/>
        <w:jc w:val="left"/>
        <w:rPr>
          <w:sz w:val="24"/>
          <w:szCs w:val="24"/>
        </w:rPr>
      </w:pPr>
    </w:p>
    <w:p w:rsidR="002C49DD" w:rsidRPr="008F5430" w:rsidRDefault="002C49DD" w:rsidP="002C49DD">
      <w:pPr>
        <w:pStyle w:val="Heading2"/>
        <w:jc w:val="left"/>
        <w:rPr>
          <w:sz w:val="24"/>
          <w:szCs w:val="24"/>
        </w:rPr>
      </w:pPr>
      <w:bookmarkStart w:id="7" w:name="_Toc15810927"/>
      <w:r w:rsidRPr="008F5430">
        <w:rPr>
          <w:sz w:val="24"/>
          <w:szCs w:val="24"/>
        </w:rPr>
        <w:t>OTHER INFORMATION</w:t>
      </w:r>
      <w:bookmarkEnd w:id="7"/>
    </w:p>
    <w:p w:rsidR="002C49DD" w:rsidRPr="00F36F6A" w:rsidRDefault="002C49DD" w:rsidP="002C49DD">
      <w:pPr>
        <w:pStyle w:val="ListParagraph"/>
        <w:numPr>
          <w:ilvl w:val="6"/>
          <w:numId w:val="4"/>
        </w:numPr>
        <w:spacing w:after="0"/>
        <w:ind w:left="426"/>
        <w:contextualSpacing w:val="0"/>
        <w:jc w:val="both"/>
        <w:rPr>
          <w:rFonts w:asciiTheme="majorBidi" w:hAnsiTheme="majorBidi" w:cstheme="majorBidi"/>
          <w:color w:val="000000"/>
        </w:rPr>
      </w:pPr>
      <w:r w:rsidRPr="00DC4450">
        <w:rPr>
          <w:rFonts w:asciiTheme="majorBidi" w:hAnsiTheme="majorBidi" w:cstheme="majorBidi"/>
        </w:rPr>
        <w:t xml:space="preserve">Ground </w:t>
      </w:r>
      <w:r w:rsidRPr="00DC4450">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rsidR="002C49DD" w:rsidRPr="005C6008" w:rsidRDefault="002C49DD" w:rsidP="002C49DD">
      <w:pPr>
        <w:pStyle w:val="CM58"/>
        <w:numPr>
          <w:ilvl w:val="6"/>
          <w:numId w:val="4"/>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All designs shall be to the relevant and l</w:t>
      </w:r>
      <w:r>
        <w:rPr>
          <w:rFonts w:asciiTheme="majorBidi" w:hAnsiTheme="majorBidi" w:cstheme="majorBidi"/>
          <w:color w:val="000000"/>
          <w:sz w:val="22"/>
          <w:szCs w:val="22"/>
          <w:lang w:val="en-GB"/>
        </w:rPr>
        <w:t>atest British Standards or an equivalent standard.</w:t>
      </w:r>
    </w:p>
    <w:p w:rsidR="002C49DD" w:rsidRPr="005C6008" w:rsidRDefault="002C49DD" w:rsidP="002C49DD">
      <w:pPr>
        <w:pStyle w:val="CM58"/>
        <w:numPr>
          <w:ilvl w:val="6"/>
          <w:numId w:val="4"/>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2C49DD" w:rsidRPr="005C6008" w:rsidRDefault="002C49DD" w:rsidP="002C49DD">
      <w:pPr>
        <w:pStyle w:val="CM58"/>
        <w:numPr>
          <w:ilvl w:val="6"/>
          <w:numId w:val="4"/>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contractor shall have his quality control measures in place and submit quality reports regularly. Apart from this the employer may at </w:t>
      </w:r>
      <w:proofErr w:type="spellStart"/>
      <w:r w:rsidRPr="005C6008">
        <w:rPr>
          <w:rFonts w:asciiTheme="majorBidi" w:hAnsiTheme="majorBidi" w:cstheme="majorBidi"/>
          <w:color w:val="000000"/>
          <w:sz w:val="22"/>
          <w:szCs w:val="22"/>
          <w:lang w:val="en-GB"/>
        </w:rPr>
        <w:t>anytime</w:t>
      </w:r>
      <w:proofErr w:type="spellEnd"/>
      <w:r w:rsidRPr="005C6008">
        <w:rPr>
          <w:rFonts w:asciiTheme="majorBidi" w:hAnsiTheme="majorBidi" w:cstheme="majorBidi"/>
          <w:color w:val="000000"/>
          <w:sz w:val="22"/>
          <w:szCs w:val="22"/>
          <w:lang w:val="en-GB"/>
        </w:rPr>
        <w:t xml:space="preserv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2C49DD" w:rsidRPr="005C6008" w:rsidRDefault="002C49DD" w:rsidP="002C49DD">
      <w:pPr>
        <w:pStyle w:val="CM58"/>
        <w:numPr>
          <w:ilvl w:val="6"/>
          <w:numId w:val="4"/>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contractor shall provide the testing results provided by an independent third party.  </w:t>
      </w:r>
    </w:p>
    <w:p w:rsidR="002C49DD" w:rsidRPr="005C6008" w:rsidRDefault="002C49DD" w:rsidP="002C49DD">
      <w:pPr>
        <w:pStyle w:val="CM58"/>
        <w:numPr>
          <w:ilvl w:val="6"/>
          <w:numId w:val="4"/>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Electricity and water required for the project shall be supplied by the contractor at his expense. </w:t>
      </w:r>
    </w:p>
    <w:p w:rsidR="002C49DD" w:rsidRPr="005C6008" w:rsidRDefault="002C49DD" w:rsidP="002C49DD">
      <w:pPr>
        <w:pStyle w:val="CM58"/>
        <w:numPr>
          <w:ilvl w:val="6"/>
          <w:numId w:val="4"/>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rsidR="002C49DD" w:rsidRDefault="002C49DD" w:rsidP="002C49DD">
      <w:pPr>
        <w:pStyle w:val="CM58"/>
        <w:numPr>
          <w:ilvl w:val="6"/>
          <w:numId w:val="4"/>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metric system of units shall be used throughout. </w:t>
      </w:r>
    </w:p>
    <w:p w:rsidR="002C49DD" w:rsidRPr="00D208E6" w:rsidRDefault="002C49DD" w:rsidP="002C49DD">
      <w:pPr>
        <w:pStyle w:val="Default"/>
        <w:rPr>
          <w:lang w:val="en-GB"/>
        </w:rPr>
      </w:pPr>
    </w:p>
    <w:p w:rsidR="002C49DD" w:rsidRDefault="002C49DD" w:rsidP="002C49DD">
      <w:pPr>
        <w:spacing w:line="276" w:lineRule="auto"/>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The confirmation of the ground conditions is the r</w:t>
      </w:r>
      <w:r>
        <w:rPr>
          <w:rFonts w:asciiTheme="majorBidi" w:hAnsiTheme="majorBidi" w:cstheme="majorBidi"/>
          <w:color w:val="000000"/>
          <w:sz w:val="22"/>
          <w:szCs w:val="22"/>
          <w:lang w:val="en-GB"/>
        </w:rPr>
        <w:t>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p w:rsidR="00774C0F" w:rsidRPr="002C49DD" w:rsidRDefault="001A3F8F">
      <w:pPr>
        <w:rPr>
          <w:lang w:val="en-GB"/>
        </w:rPr>
      </w:pPr>
    </w:p>
    <w:sectPr w:rsidR="00774C0F" w:rsidRPr="002C49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3">
    <w:nsid w:val="33726263"/>
    <w:multiLevelType w:val="hybridMultilevel"/>
    <w:tmpl w:val="72F46D08"/>
    <w:lvl w:ilvl="0" w:tplc="1F5A41B6">
      <w:start w:val="7"/>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5">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706512D9"/>
    <w:multiLevelType w:val="hybridMultilevel"/>
    <w:tmpl w:val="577ED08A"/>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6"/>
  </w:num>
  <w:num w:numId="2">
    <w:abstractNumId w:val="7"/>
  </w:num>
  <w:num w:numId="3">
    <w:abstractNumId w:val="2"/>
  </w:num>
  <w:num w:numId="4">
    <w:abstractNumId w:val="0"/>
  </w:num>
  <w:num w:numId="5">
    <w:abstractNumId w:val="5"/>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9DD"/>
    <w:rsid w:val="001A3F8F"/>
    <w:rsid w:val="002C49DD"/>
    <w:rsid w:val="007064E4"/>
    <w:rsid w:val="00DD4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DF8004-6010-4384-B181-D0339D3CE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9D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C49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2C49DD"/>
    <w:pPr>
      <w:keepNext/>
      <w:spacing w:before="240" w:after="240"/>
      <w:jc w:val="center"/>
      <w:outlineLvl w:val="1"/>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49D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2C49DD"/>
    <w:rPr>
      <w:rFonts w:ascii="Times New Roman" w:eastAsia="Times New Roman" w:hAnsi="Times New Roman" w:cs="Times New Roman"/>
      <w:b/>
      <w:bCs/>
      <w:sz w:val="28"/>
      <w:szCs w:val="28"/>
      <w:lang w:val="en-GB"/>
    </w:rPr>
  </w:style>
  <w:style w:type="paragraph" w:customStyle="1" w:styleId="Default">
    <w:name w:val="Default"/>
    <w:rsid w:val="002C49D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4">
    <w:name w:val="CM54"/>
    <w:basedOn w:val="Default"/>
    <w:next w:val="Default"/>
    <w:rsid w:val="002C49DD"/>
    <w:pPr>
      <w:spacing w:after="135"/>
    </w:pPr>
    <w:rPr>
      <w:color w:val="auto"/>
    </w:rPr>
  </w:style>
  <w:style w:type="paragraph" w:customStyle="1" w:styleId="CM58">
    <w:name w:val="CM58"/>
    <w:basedOn w:val="Default"/>
    <w:next w:val="Default"/>
    <w:rsid w:val="002C49DD"/>
    <w:pPr>
      <w:spacing w:after="230"/>
    </w:pPr>
    <w:rPr>
      <w:color w:val="auto"/>
    </w:rPr>
  </w:style>
  <w:style w:type="paragraph" w:customStyle="1" w:styleId="CM35">
    <w:name w:val="CM35"/>
    <w:basedOn w:val="Default"/>
    <w:next w:val="Default"/>
    <w:rsid w:val="002C49DD"/>
    <w:pPr>
      <w:spacing w:line="253" w:lineRule="atLeast"/>
    </w:pPr>
    <w:rPr>
      <w:color w:val="auto"/>
    </w:rPr>
  </w:style>
  <w:style w:type="paragraph" w:styleId="ListParagraph">
    <w:name w:val="List Paragraph"/>
    <w:basedOn w:val="Normal"/>
    <w:uiPriority w:val="34"/>
    <w:qFormat/>
    <w:rsid w:val="002C49DD"/>
    <w:pPr>
      <w:spacing w:after="200" w:line="276" w:lineRule="auto"/>
      <w:ind w:left="720"/>
      <w:contextualSpacing/>
    </w:pPr>
    <w:rPr>
      <w:rFonts w:ascii="Calibri" w:eastAsia="Calibri" w:hAnsi="Calibri" w:cs="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AISHATH NADHEEMA</dc:creator>
  <cp:keywords/>
  <dc:description/>
  <cp:lastModifiedBy>AISHATH NADHEEMA</cp:lastModifiedBy>
  <cp:revision>1</cp:revision>
  <dcterms:created xsi:type="dcterms:W3CDTF">2019-08-18T03:20:00Z</dcterms:created>
  <dcterms:modified xsi:type="dcterms:W3CDTF">2019-08-18T04:55:00Z</dcterms:modified>
</cp:coreProperties>
</file>