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E0114" w14:textId="77777777"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293"/>
      <w:bookmarkStart w:id="2"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1"/>
      <w:bookmarkEnd w:id="2"/>
    </w:p>
    <w:p w14:paraId="1F07AAE0" w14:textId="038E0868"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3"/>
      <w:bookmarkEnd w:id="4"/>
    </w:p>
    <w:p w14:paraId="04331803" w14:textId="43D67736"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5"/>
      <w:bookmarkEnd w:id="6"/>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7" w:name="_Toc108319956"/>
      <w:bookmarkStart w:id="8" w:name="_Toc108336168"/>
      <w:bookmarkStart w:id="9"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w:t>
      </w:r>
      <w:proofErr w:type="spellStart"/>
      <w:r w:rsidRPr="00A24206">
        <w:rPr>
          <w:rFonts w:ascii="Arial" w:hAnsi="Arial" w:cs="Arial"/>
          <w:sz w:val="20"/>
        </w:rPr>
        <w:t>i</w:t>
      </w:r>
      <w:proofErr w:type="spellEnd"/>
      <w:r w:rsidRPr="00A24206">
        <w:rPr>
          <w:rFonts w:ascii="Arial" w:hAnsi="Arial" w:cs="Arial"/>
          <w:sz w:val="20"/>
        </w:rPr>
        <w:t>)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Authorized Signature: ……………………………………………………………………………………</w:t>
      </w:r>
      <w:proofErr w:type="gramStart"/>
      <w:r w:rsidRPr="00FA4BAF">
        <w:rPr>
          <w:rFonts w:ascii="Arial" w:hAnsi="Arial" w:cs="Arial"/>
          <w:iCs/>
          <w:sz w:val="20"/>
          <w:szCs w:val="24"/>
        </w:rPr>
        <w:t>…..</w:t>
      </w:r>
      <w:proofErr w:type="gramEnd"/>
      <w:r w:rsidRPr="00FA4BAF">
        <w:rPr>
          <w:rFonts w:ascii="Arial" w:hAnsi="Arial" w:cs="Arial"/>
          <w:iCs/>
          <w:sz w:val="20"/>
          <w:szCs w:val="24"/>
        </w:rPr>
        <w:t xml:space="preserve">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3" w:name="_Toc23238065"/>
      <w:bookmarkStart w:id="14" w:name="_Toc41971557"/>
      <w:bookmarkStart w:id="15" w:name="_Toc78273068"/>
      <w:bookmarkStart w:id="16" w:name="_Toc108319958"/>
      <w:bookmarkStart w:id="17" w:name="_Toc108336170"/>
      <w:bookmarkStart w:id="18" w:name="_Toc108415120"/>
      <w:bookmarkStart w:id="19" w:name="_Toc428352207"/>
      <w:bookmarkStart w:id="20" w:name="_Toc438734411"/>
      <w:bookmarkStart w:id="21" w:name="_Toc438907198"/>
      <w:bookmarkStart w:id="22" w:name="_Toc438907298"/>
      <w:r w:rsidRPr="00157F62">
        <w:rPr>
          <w:rFonts w:ascii="Arial" w:hAnsi="Arial"/>
          <w:b/>
          <w:sz w:val="36"/>
        </w:rPr>
        <w:lastRenderedPageBreak/>
        <w:t>Performance Security</w:t>
      </w:r>
      <w:bookmarkEnd w:id="13"/>
      <w:bookmarkEnd w:id="14"/>
      <w:bookmarkEnd w:id="15"/>
      <w:bookmarkEnd w:id="16"/>
      <w:bookmarkEnd w:id="17"/>
      <w:bookmarkEnd w:id="18"/>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5C4E9C">
        <w:rPr>
          <w:rFonts w:ascii="Arial" w:hAnsi="Arial" w:cs="Arial"/>
          <w:iCs/>
          <w:sz w:val="20"/>
          <w:szCs w:val="24"/>
        </w:rPr>
        <w:t>[</w:t>
      </w:r>
      <w:proofErr w:type="gramEnd"/>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3"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3"/>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4"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4"/>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 xml:space="preserve">If the bank issuing performance security is located outside the Purchaser’s country, it shall be counter-guaranteed or </w:t>
      </w:r>
      <w:proofErr w:type="spellStart"/>
      <w:r w:rsidRPr="008E076D">
        <w:rPr>
          <w:rFonts w:ascii="Comic Sans MS" w:hAnsi="Comic Sans MS"/>
          <w:i/>
          <w:sz w:val="16"/>
          <w:szCs w:val="24"/>
        </w:rPr>
        <w:t>encashable</w:t>
      </w:r>
      <w:proofErr w:type="spellEnd"/>
      <w:r w:rsidRPr="008E076D">
        <w:rPr>
          <w:rFonts w:ascii="Comic Sans MS" w:hAnsi="Comic Sans MS"/>
          <w:i/>
          <w:sz w:val="16"/>
          <w:szCs w:val="24"/>
        </w:rPr>
        <w:t xml:space="preserve"> by a bank in the Purchaser’s country.</w:t>
      </w:r>
    </w:p>
    <w:p w14:paraId="3732111E" w14:textId="77777777" w:rsidR="006B6A54" w:rsidRPr="00971DB0" w:rsidRDefault="00F21BC8" w:rsidP="00576CD0">
      <w:pPr>
        <w:ind w:left="187" w:right="288"/>
        <w:jc w:val="center"/>
        <w:rPr>
          <w:rFonts w:ascii="Arial" w:hAnsi="Arial"/>
          <w:b/>
          <w:sz w:val="36"/>
        </w:rPr>
      </w:pPr>
      <w:bookmarkStart w:id="25" w:name="_Toc428352208"/>
      <w:bookmarkStart w:id="26" w:name="_Toc438734412"/>
      <w:bookmarkStart w:id="27" w:name="_Toc438907199"/>
      <w:bookmarkStart w:id="28" w:name="_Toc438907299"/>
      <w:bookmarkEnd w:id="19"/>
      <w:bookmarkEnd w:id="20"/>
      <w:bookmarkEnd w:id="21"/>
      <w:bookmarkEnd w:id="22"/>
      <w:r w:rsidRPr="008D1144">
        <w:rPr>
          <w:rFonts w:ascii="Arial" w:hAnsi="Arial" w:cs="Arial"/>
        </w:rPr>
        <w:br w:type="page"/>
      </w:r>
      <w:bookmarkEnd w:id="25"/>
      <w:bookmarkEnd w:id="26"/>
      <w:bookmarkEnd w:id="27"/>
      <w:bookmarkEnd w:id="28"/>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proofErr w:type="gramStart"/>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proofErr w:type="gramEnd"/>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 xml:space="preserve">If the bank issuing advance payment security is located outside the Purchaser’s country, it shall be counter-guaranteed or </w:t>
      </w:r>
      <w:proofErr w:type="spellStart"/>
      <w:r w:rsidRPr="008E6714">
        <w:rPr>
          <w:rFonts w:ascii="Comic Sans MS" w:hAnsi="Comic Sans MS"/>
          <w:i/>
          <w:sz w:val="16"/>
          <w:szCs w:val="24"/>
        </w:rPr>
        <w:t>encashable</w:t>
      </w:r>
      <w:proofErr w:type="spellEnd"/>
      <w:r w:rsidRPr="008E6714">
        <w:rPr>
          <w:rFonts w:ascii="Comic Sans MS" w:hAnsi="Comic Sans MS"/>
          <w:i/>
          <w:sz w:val="16"/>
          <w:szCs w:val="24"/>
        </w:rPr>
        <w:t xml:space="preserv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4"/>
      <w:footerReference w:type="even" r:id="rId15"/>
      <w:footerReference w:type="default" r:id="rId16"/>
      <w:headerReference w:type="first" r:id="rId17"/>
      <w:footerReference w:type="first" r:id="rId18"/>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9FFDC" w14:textId="77777777" w:rsidR="00F52D09" w:rsidRDefault="00F52D09" w:rsidP="00D6663D">
      <w:r>
        <w:separator/>
      </w:r>
    </w:p>
  </w:endnote>
  <w:endnote w:type="continuationSeparator" w:id="0">
    <w:p w14:paraId="0136B232" w14:textId="77777777" w:rsidR="00F52D09" w:rsidRDefault="00F52D0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deal Sans Light">
    <w:altName w:val="Arial"/>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1968D" w14:textId="43AEC4B0" w:rsidR="00B42B79" w:rsidRDefault="00B80302" w:rsidP="00901909">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59264" behindDoc="0" locked="0" layoutInCell="1" allowOverlap="1" wp14:anchorId="22BC5A99" wp14:editId="4130E3A0">
              <wp:simplePos x="635" y="635"/>
              <wp:positionH relativeFrom="page">
                <wp:align>left</wp:align>
              </wp:positionH>
              <wp:positionV relativeFrom="page">
                <wp:align>bottom</wp:align>
              </wp:positionV>
              <wp:extent cx="443865" cy="443865"/>
              <wp:effectExtent l="0" t="0" r="0" b="0"/>
              <wp:wrapNone/>
              <wp:docPr id="1492709031"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3A494" w14:textId="6FDDA0B2"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2BC5A99"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C53A494" w14:textId="6FDDA0B2"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sidR="00B42B79">
      <w:rPr>
        <w:rFonts w:ascii="Arial" w:hAnsi="Arial" w:cs="Arial"/>
        <w:sz w:val="16"/>
        <w:szCs w:val="16"/>
      </w:rPr>
      <w:t>Bidding Document for Supply and installation of new servers</w:t>
    </w:r>
    <w:r w:rsidR="00B42B79">
      <w:rPr>
        <w:rFonts w:ascii="Arial" w:hAnsi="Arial" w:cs="Arial"/>
        <w:sz w:val="16"/>
        <w:szCs w:val="16"/>
      </w:rPr>
      <w:tab/>
      <w:t xml:space="preserve">                     Procurement of Goods</w:t>
    </w:r>
    <w:r w:rsidR="00B42B79">
      <w:rPr>
        <w:rFonts w:ascii="Arial" w:hAnsi="Arial" w:cs="Arial"/>
        <w:sz w:val="16"/>
        <w:szCs w:val="16"/>
      </w:rPr>
      <w:tab/>
      <w:t>Single-Stage: One-Envelope</w:t>
    </w:r>
  </w:p>
  <w:p w14:paraId="17194284" w14:textId="77777777" w:rsidR="00B42B79" w:rsidRDefault="00B42B79" w:rsidP="00901909">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07D0" w14:textId="106DF378" w:rsidR="00B42B79" w:rsidRDefault="00B80302" w:rsidP="00901909">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0288" behindDoc="0" locked="0" layoutInCell="1" allowOverlap="1" wp14:anchorId="65220188" wp14:editId="7A84803B">
              <wp:simplePos x="635" y="635"/>
              <wp:positionH relativeFrom="page">
                <wp:align>left</wp:align>
              </wp:positionH>
              <wp:positionV relativeFrom="page">
                <wp:align>bottom</wp:align>
              </wp:positionV>
              <wp:extent cx="443865" cy="443865"/>
              <wp:effectExtent l="0" t="0" r="0" b="0"/>
              <wp:wrapNone/>
              <wp:docPr id="82545744" name="Text Box 3"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8708F9" w14:textId="4C7028D9"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220188"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798708F9" w14:textId="4C7028D9"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sidR="00B42B79">
      <w:rPr>
        <w:rFonts w:ascii="Arial" w:hAnsi="Arial" w:cs="Arial"/>
        <w:sz w:val="16"/>
        <w:szCs w:val="16"/>
      </w:rPr>
      <w:t>Bidding Document for Supply and installation of new servers</w:t>
    </w:r>
    <w:r w:rsidR="00B42B79">
      <w:rPr>
        <w:rFonts w:ascii="Arial" w:hAnsi="Arial" w:cs="Arial"/>
        <w:sz w:val="16"/>
        <w:szCs w:val="16"/>
      </w:rPr>
      <w:tab/>
      <w:t xml:space="preserve">                     Procurement of Goods</w:t>
    </w:r>
    <w:r w:rsidR="00B42B79">
      <w:rPr>
        <w:rFonts w:ascii="Arial" w:hAnsi="Arial" w:cs="Arial"/>
        <w:sz w:val="16"/>
        <w:szCs w:val="16"/>
      </w:rPr>
      <w:tab/>
      <w:t>Single-Stage: One-Envelope</w:t>
    </w:r>
  </w:p>
  <w:p w14:paraId="4BA69E1D" w14:textId="77777777" w:rsidR="00B42B79" w:rsidRDefault="00B42B79" w:rsidP="00901909">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26780" w14:textId="45069F72" w:rsidR="00B80302" w:rsidRDefault="00B80302">
    <w:pPr>
      <w:pStyle w:val="Footer"/>
    </w:pPr>
    <w:r>
      <w:rPr>
        <w:noProof/>
      </w:rPr>
      <mc:AlternateContent>
        <mc:Choice Requires="wps">
          <w:drawing>
            <wp:anchor distT="0" distB="0" distL="0" distR="0" simplePos="0" relativeHeight="251658240" behindDoc="0" locked="0" layoutInCell="1" allowOverlap="1" wp14:anchorId="2A1FB361" wp14:editId="537151AA">
              <wp:simplePos x="635" y="635"/>
              <wp:positionH relativeFrom="page">
                <wp:align>left</wp:align>
              </wp:positionH>
              <wp:positionV relativeFrom="page">
                <wp:align>bottom</wp:align>
              </wp:positionV>
              <wp:extent cx="443865" cy="443865"/>
              <wp:effectExtent l="0" t="0" r="0" b="0"/>
              <wp:wrapNone/>
              <wp:docPr id="472742705"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1A31EA" w14:textId="28F99B4D"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1FB361"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51A31EA" w14:textId="28F99B4D"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6CA21" w14:textId="0DAD9497" w:rsidR="00B80302" w:rsidRDefault="00B80302">
    <w:pPr>
      <w:pStyle w:val="Footer"/>
    </w:pPr>
    <w:r>
      <w:rPr>
        <w:noProof/>
      </w:rPr>
      <mc:AlternateContent>
        <mc:Choice Requires="wps">
          <w:drawing>
            <wp:anchor distT="0" distB="0" distL="0" distR="0" simplePos="0" relativeHeight="251662336" behindDoc="0" locked="0" layoutInCell="1" allowOverlap="1" wp14:anchorId="572A145C" wp14:editId="29D68773">
              <wp:simplePos x="635" y="635"/>
              <wp:positionH relativeFrom="page">
                <wp:align>left</wp:align>
              </wp:positionH>
              <wp:positionV relativeFrom="page">
                <wp:align>bottom</wp:align>
              </wp:positionV>
              <wp:extent cx="443865" cy="443865"/>
              <wp:effectExtent l="0" t="0" r="0" b="0"/>
              <wp:wrapNone/>
              <wp:docPr id="282206468" name="Text Box 5"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48283" w14:textId="074FC88A"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2A145C" id="_x0000_t202" coordsize="21600,21600" o:spt="202" path="m,l,21600r21600,l21600,xe">
              <v:stroke joinstyle="miter"/>
              <v:path gradientshapeok="t" o:connecttype="rect"/>
            </v:shapetype>
            <v:shape id="Text Box 5" o:spid="_x0000_s1029" type="#_x0000_t202" alt="INTERNAL. This information is accessible to ADB Management and staff. It may be shared outside ADB with appropriate permission."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48448283" w14:textId="074FC88A"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DFEF0" w14:textId="73A29EE3" w:rsidR="00B80302" w:rsidRDefault="00B80302">
    <w:pPr>
      <w:pStyle w:val="Footer"/>
    </w:pPr>
    <w:r>
      <w:rPr>
        <w:noProof/>
      </w:rPr>
      <mc:AlternateContent>
        <mc:Choice Requires="wps">
          <w:drawing>
            <wp:anchor distT="0" distB="0" distL="0" distR="0" simplePos="0" relativeHeight="251663360" behindDoc="0" locked="0" layoutInCell="1" allowOverlap="1" wp14:anchorId="40B6590F" wp14:editId="2BBB7EE7">
              <wp:simplePos x="635" y="635"/>
              <wp:positionH relativeFrom="page">
                <wp:align>left</wp:align>
              </wp:positionH>
              <wp:positionV relativeFrom="page">
                <wp:align>bottom</wp:align>
              </wp:positionV>
              <wp:extent cx="443865" cy="443865"/>
              <wp:effectExtent l="0" t="0" r="0" b="0"/>
              <wp:wrapNone/>
              <wp:docPr id="37426146" name="Text Box 6"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F6494B" w14:textId="77667D96"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B6590F" id="_x0000_t202" coordsize="21600,21600" o:spt="202" path="m,l,21600r21600,l21600,xe">
              <v:stroke joinstyle="miter"/>
              <v:path gradientshapeok="t" o:connecttype="rect"/>
            </v:shapetype>
            <v:shape id="Text Box 6" o:spid="_x0000_s1030" type="#_x0000_t202" alt="INTERNAL. This information is accessible to ADB Management and staff. It may be shared outside ADB with appropriate permission."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04F6494B" w14:textId="77667D96"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0169" w14:textId="43A64202" w:rsidR="00B80302" w:rsidRDefault="00B80302">
    <w:pPr>
      <w:pStyle w:val="Footer"/>
    </w:pPr>
    <w:r>
      <w:rPr>
        <w:noProof/>
      </w:rPr>
      <mc:AlternateContent>
        <mc:Choice Requires="wps">
          <w:drawing>
            <wp:anchor distT="0" distB="0" distL="0" distR="0" simplePos="0" relativeHeight="251661312" behindDoc="0" locked="0" layoutInCell="1" allowOverlap="1" wp14:anchorId="5C3F1C25" wp14:editId="28D31FCB">
              <wp:simplePos x="635" y="635"/>
              <wp:positionH relativeFrom="page">
                <wp:align>left</wp:align>
              </wp:positionH>
              <wp:positionV relativeFrom="page">
                <wp:align>bottom</wp:align>
              </wp:positionV>
              <wp:extent cx="443865" cy="443865"/>
              <wp:effectExtent l="0" t="0" r="0" b="0"/>
              <wp:wrapNone/>
              <wp:docPr id="1469031478"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C6AA9E" w14:textId="418C590C"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C3F1C25" id="_x0000_t202" coordsize="21600,21600" o:spt="202" path="m,l,21600r21600,l21600,xe">
              <v:stroke joinstyle="miter"/>
              <v:path gradientshapeok="t" o:connecttype="rect"/>
            </v:shapetype>
            <v:shape id="Text Box 4" o:spid="_x0000_s1031" type="#_x0000_t202" alt="INTERNAL. This information is accessible to ADB Management and staff. It may be shared outside ADB with appropriate permission."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55C6AA9E" w14:textId="418C590C" w:rsidR="00B80302" w:rsidRPr="00B80302" w:rsidRDefault="00B80302" w:rsidP="00B80302">
                    <w:pPr>
                      <w:rPr>
                        <w:rFonts w:ascii="Calibri" w:eastAsia="Calibri" w:hAnsi="Calibri" w:cs="Calibri"/>
                        <w:noProof/>
                        <w:color w:val="000000"/>
                        <w:sz w:val="18"/>
                        <w:szCs w:val="18"/>
                      </w:rPr>
                    </w:pPr>
                    <w:r w:rsidRPr="00B8030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28EFA" w14:textId="77777777" w:rsidR="00F52D09" w:rsidRDefault="00F52D09" w:rsidP="00D6663D">
      <w:r>
        <w:separator/>
      </w:r>
    </w:p>
  </w:footnote>
  <w:footnote w:type="continuationSeparator" w:id="0">
    <w:p w14:paraId="301C53D9" w14:textId="77777777" w:rsidR="00F52D09" w:rsidRDefault="00F52D09"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E2911"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8190E"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16cid:durableId="137384467">
    <w:abstractNumId w:val="1"/>
  </w:num>
  <w:num w:numId="2" w16cid:durableId="528184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5636448">
    <w:abstractNumId w:val="1"/>
  </w:num>
  <w:num w:numId="4" w16cid:durableId="1271545516">
    <w:abstractNumId w:val="6"/>
  </w:num>
  <w:num w:numId="5" w16cid:durableId="445201917">
    <w:abstractNumId w:val="5"/>
  </w:num>
  <w:num w:numId="6" w16cid:durableId="1745685807">
    <w:abstractNumId w:val="4"/>
  </w:num>
  <w:num w:numId="7" w16cid:durableId="856969016">
    <w:abstractNumId w:val="0"/>
  </w:num>
  <w:num w:numId="8" w16cid:durableId="1084687134">
    <w:abstractNumId w:val="2"/>
  </w:num>
  <w:num w:numId="9" w16cid:durableId="181405833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68D5"/>
    <w:rsid w:val="00033242"/>
    <w:rsid w:val="00034CD9"/>
    <w:rsid w:val="00044E68"/>
    <w:rsid w:val="00056D3B"/>
    <w:rsid w:val="00060074"/>
    <w:rsid w:val="00085524"/>
    <w:rsid w:val="0009043B"/>
    <w:rsid w:val="00093B9F"/>
    <w:rsid w:val="000A14F7"/>
    <w:rsid w:val="000C7F40"/>
    <w:rsid w:val="000D5468"/>
    <w:rsid w:val="000D5820"/>
    <w:rsid w:val="000E1018"/>
    <w:rsid w:val="000E103E"/>
    <w:rsid w:val="000E16BD"/>
    <w:rsid w:val="00136288"/>
    <w:rsid w:val="0014340C"/>
    <w:rsid w:val="00147215"/>
    <w:rsid w:val="00157F62"/>
    <w:rsid w:val="00160171"/>
    <w:rsid w:val="001809C2"/>
    <w:rsid w:val="001847F1"/>
    <w:rsid w:val="00195FBE"/>
    <w:rsid w:val="001C70F1"/>
    <w:rsid w:val="001D78BA"/>
    <w:rsid w:val="001F4FD6"/>
    <w:rsid w:val="00201DB3"/>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40D2"/>
    <w:rsid w:val="004161A4"/>
    <w:rsid w:val="00417ED4"/>
    <w:rsid w:val="00423CE7"/>
    <w:rsid w:val="004252B4"/>
    <w:rsid w:val="00426C91"/>
    <w:rsid w:val="00460F4B"/>
    <w:rsid w:val="00463022"/>
    <w:rsid w:val="00465680"/>
    <w:rsid w:val="00465B94"/>
    <w:rsid w:val="00466198"/>
    <w:rsid w:val="00486773"/>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905CE"/>
    <w:rsid w:val="00791699"/>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D7397"/>
    <w:rsid w:val="008E076D"/>
    <w:rsid w:val="008E18D7"/>
    <w:rsid w:val="008E2950"/>
    <w:rsid w:val="008E299F"/>
    <w:rsid w:val="008E6714"/>
    <w:rsid w:val="00901909"/>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2B79"/>
    <w:rsid w:val="00B46545"/>
    <w:rsid w:val="00B55B65"/>
    <w:rsid w:val="00B72D34"/>
    <w:rsid w:val="00B80302"/>
    <w:rsid w:val="00B8091E"/>
    <w:rsid w:val="00B91F1D"/>
    <w:rsid w:val="00B92021"/>
    <w:rsid w:val="00BB05C1"/>
    <w:rsid w:val="00BB54AA"/>
    <w:rsid w:val="00BC4C81"/>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DF5E26"/>
    <w:rsid w:val="00E078D6"/>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52D09"/>
    <w:rsid w:val="00F62E22"/>
    <w:rsid w:val="00F7121A"/>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 w:type="character" w:customStyle="1" w:styleId="FooterChar">
    <w:name w:val="Footer Char"/>
    <w:basedOn w:val="DefaultParagraphFont"/>
    <w:link w:val="Footer"/>
    <w:semiHidden/>
    <w:rsid w:val="00B42B79"/>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582529">
      <w:bodyDiv w:val="1"/>
      <w:marLeft w:val="0"/>
      <w:marRight w:val="0"/>
      <w:marTop w:val="0"/>
      <w:marBottom w:val="0"/>
      <w:divBdr>
        <w:top w:val="none" w:sz="0" w:space="0" w:color="auto"/>
        <w:left w:val="none" w:sz="0" w:space="0" w:color="auto"/>
        <w:bottom w:val="none" w:sz="0" w:space="0" w:color="auto"/>
        <w:right w:val="none" w:sz="0" w:space="0" w:color="auto"/>
      </w:divBdr>
    </w:div>
    <w:div w:id="180638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A1DEE-C850-40A4-B53C-AD2C8003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7</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Rishwan</cp:lastModifiedBy>
  <cp:revision>2</cp:revision>
  <cp:lastPrinted>2002-01-28T06:02:00Z</cp:lastPrinted>
  <dcterms:created xsi:type="dcterms:W3CDTF">2023-11-05T06:37:00Z</dcterms:created>
  <dcterms:modified xsi:type="dcterms:W3CDTF">2023-11-05T06:37:00Z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1c2d7b31,58f8eea7,4eb8c50,578fa436,10d22104,23b13e2</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2023-09-22T02:55:26Z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8dfce4cc-2978-48ad-a5fe-d847281ba23e</vt:lpwstr>
  </property>
  <property fmtid="{D5CDD505-2E9C-101B-9397-08002B2CF9AE}" pid="11" name="MSIP_Label_817d4574-7375-4d17-b29c-6e4c6df0fcb0_ContentBits">
    <vt:lpwstr>2</vt:lpwstr>
  </property>
</Properties>
</file>