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4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7414"/>
      </w:tblGrid>
      <w:tr w:rsidR="00F628EB" w:rsidRPr="000B29C2" w14:paraId="301AA4F7" w14:textId="77777777" w:rsidTr="00DB24E5">
        <w:trPr>
          <w:cantSplit/>
          <w:trHeight w:val="1227"/>
        </w:trPr>
        <w:tc>
          <w:tcPr>
            <w:tcW w:w="90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AA4F6" w14:textId="09A4CF87" w:rsidR="00F628EB" w:rsidRPr="000B29C2" w:rsidRDefault="00F628EB" w:rsidP="000B29C2">
            <w:pPr>
              <w:pStyle w:val="SectionVHeader"/>
              <w:rPr>
                <w:rFonts w:ascii="Arial" w:hAnsi="Arial" w:cs="Arial"/>
                <w:sz w:val="44"/>
              </w:rPr>
            </w:pPr>
            <w:bookmarkStart w:id="0" w:name="_Toc470507666"/>
            <w:r w:rsidRPr="000B29C2">
              <w:rPr>
                <w:rFonts w:ascii="Arial" w:hAnsi="Arial" w:cs="Arial"/>
                <w:sz w:val="44"/>
              </w:rPr>
              <w:t xml:space="preserve">Section </w:t>
            </w:r>
            <w:r w:rsidR="000B29C2">
              <w:rPr>
                <w:rFonts w:ascii="Arial" w:hAnsi="Arial" w:cs="Arial"/>
                <w:sz w:val="44"/>
              </w:rPr>
              <w:t>8</w:t>
            </w:r>
            <w:r w:rsidR="00B16699">
              <w:rPr>
                <w:rFonts w:ascii="Arial" w:hAnsi="Arial" w:cs="Arial"/>
                <w:sz w:val="44"/>
              </w:rPr>
              <w:t>:</w:t>
            </w:r>
            <w:r w:rsidRPr="000B29C2">
              <w:rPr>
                <w:rFonts w:ascii="Arial" w:hAnsi="Arial" w:cs="Arial"/>
                <w:sz w:val="44"/>
              </w:rPr>
              <w:t xml:space="preserve"> Special Conditions of Contract</w:t>
            </w:r>
            <w:bookmarkEnd w:id="0"/>
          </w:p>
        </w:tc>
      </w:tr>
      <w:tr w:rsidR="00F628EB" w:rsidRPr="000B29C2" w14:paraId="301AA4FA" w14:textId="77777777" w:rsidTr="00DB24E5">
        <w:trPr>
          <w:cantSplit/>
          <w:trHeight w:val="151"/>
        </w:trPr>
        <w:tc>
          <w:tcPr>
            <w:tcW w:w="9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AA4F8" w14:textId="130057AA" w:rsidR="00F628EB" w:rsidRPr="00E81CCE" w:rsidRDefault="00F628EB">
            <w:pPr>
              <w:rPr>
                <w:rFonts w:asciiTheme="minorBidi" w:hAnsiTheme="minorBidi" w:cstheme="minorBidi"/>
                <w:sz w:val="20"/>
                <w:lang w:val="en-US"/>
              </w:rPr>
            </w:pPr>
            <w:r w:rsidRPr="00E81CCE">
              <w:rPr>
                <w:rFonts w:asciiTheme="minorBidi" w:hAnsiTheme="minorBidi" w:cstheme="minorBidi"/>
                <w:sz w:val="20"/>
                <w:lang w:val="en-US"/>
              </w:rPr>
              <w:t>The following Special Conditions of Contract (SCC) shall supplement the General Conditions of Contract (GCC). Whenever there is a conflict, the provisions herein shal</w:t>
            </w:r>
            <w:r w:rsidR="002477CD" w:rsidRPr="00E81CCE">
              <w:rPr>
                <w:rFonts w:asciiTheme="minorBidi" w:hAnsiTheme="minorBidi" w:cstheme="minorBidi"/>
                <w:sz w:val="20"/>
                <w:lang w:val="en-US"/>
              </w:rPr>
              <w:t>l prevail over those in the GCC.</w:t>
            </w:r>
          </w:p>
          <w:p w14:paraId="301AA4F9" w14:textId="77777777" w:rsidR="00F628EB" w:rsidRPr="00E81CCE" w:rsidRDefault="00F628EB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F628EB" w:rsidRPr="000B29C2" w14:paraId="301AA4FD" w14:textId="77777777" w:rsidTr="00DB24E5">
        <w:trPr>
          <w:cantSplit/>
          <w:trHeight w:val="151"/>
        </w:trPr>
        <w:tc>
          <w:tcPr>
            <w:tcW w:w="1627" w:type="dxa"/>
            <w:tcBorders>
              <w:top w:val="single" w:sz="12" w:space="0" w:color="auto"/>
              <w:bottom w:val="single" w:sz="6" w:space="0" w:color="auto"/>
            </w:tcBorders>
          </w:tcPr>
          <w:p w14:paraId="301AA4FB" w14:textId="77777777" w:rsidR="00F628EB" w:rsidRPr="00E81CCE" w:rsidRDefault="00F628EB" w:rsidP="00AB7AE7">
            <w:pPr>
              <w:spacing w:before="120" w:after="120"/>
              <w:rPr>
                <w:rFonts w:asciiTheme="minorBidi" w:hAnsiTheme="minorBidi" w:cstheme="minorBidi"/>
                <w:b/>
                <w:sz w:val="20"/>
                <w:lang w:val="en-US"/>
              </w:rPr>
            </w:pPr>
            <w:r w:rsidRPr="00E81CCE">
              <w:rPr>
                <w:rFonts w:asciiTheme="minorBidi" w:hAnsiTheme="minorBidi" w:cstheme="minorBidi"/>
                <w:b/>
                <w:sz w:val="20"/>
                <w:lang w:val="en-US"/>
              </w:rPr>
              <w:t>GCC 1.1(j)</w:t>
            </w:r>
          </w:p>
        </w:tc>
        <w:tc>
          <w:tcPr>
            <w:tcW w:w="7414" w:type="dxa"/>
            <w:tcBorders>
              <w:top w:val="single" w:sz="12" w:space="0" w:color="auto"/>
              <w:bottom w:val="single" w:sz="6" w:space="0" w:color="auto"/>
            </w:tcBorders>
          </w:tcPr>
          <w:p w14:paraId="301AA4FC" w14:textId="160C330F" w:rsidR="00F628EB" w:rsidRPr="00E81CCE" w:rsidRDefault="00F628EB" w:rsidP="00AB7AE7">
            <w:pPr>
              <w:tabs>
                <w:tab w:val="right" w:pos="7164"/>
              </w:tabs>
              <w:spacing w:before="120" w:after="120"/>
              <w:rPr>
                <w:rFonts w:asciiTheme="minorBidi" w:hAnsiTheme="minorBidi" w:cstheme="minorBidi"/>
                <w:sz w:val="20"/>
                <w:lang w:val="en-US"/>
              </w:rPr>
            </w:pPr>
            <w:r w:rsidRPr="00E81CCE">
              <w:rPr>
                <w:rFonts w:asciiTheme="minorBidi" w:hAnsiTheme="minorBidi" w:cstheme="minorBidi"/>
                <w:sz w:val="20"/>
                <w:lang w:val="en-US"/>
              </w:rPr>
              <w:t xml:space="preserve">The Purchaser’s country is: </w:t>
            </w:r>
            <w:proofErr w:type="spellStart"/>
            <w:r w:rsidR="003664EA" w:rsidRPr="00E81CCE">
              <w:rPr>
                <w:rFonts w:asciiTheme="minorBidi" w:hAnsiTheme="minorBidi" w:cstheme="minorBidi"/>
                <w:sz w:val="20"/>
              </w:rPr>
              <w:t>Republic</w:t>
            </w:r>
            <w:proofErr w:type="spellEnd"/>
            <w:r w:rsidR="003664EA"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="003664EA"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="003664EA"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="003664EA" w:rsidRPr="00E81CCE">
              <w:rPr>
                <w:rFonts w:asciiTheme="minorBidi" w:hAnsiTheme="minorBidi" w:cstheme="minorBidi"/>
                <w:sz w:val="20"/>
              </w:rPr>
              <w:t>Maldives</w:t>
            </w:r>
            <w:proofErr w:type="spellEnd"/>
          </w:p>
        </w:tc>
      </w:tr>
      <w:tr w:rsidR="00F628EB" w:rsidRPr="000B29C2" w14:paraId="301AA500" w14:textId="77777777" w:rsidTr="00DB24E5">
        <w:trPr>
          <w:cantSplit/>
          <w:trHeight w:val="151"/>
        </w:trPr>
        <w:tc>
          <w:tcPr>
            <w:tcW w:w="1627" w:type="dxa"/>
            <w:tcBorders>
              <w:top w:val="nil"/>
            </w:tcBorders>
          </w:tcPr>
          <w:p w14:paraId="301AA4FE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1.1(k)</w:t>
            </w:r>
          </w:p>
        </w:tc>
        <w:tc>
          <w:tcPr>
            <w:tcW w:w="7414" w:type="dxa"/>
            <w:tcBorders>
              <w:top w:val="nil"/>
            </w:tcBorders>
          </w:tcPr>
          <w:p w14:paraId="301AA4FF" w14:textId="69C57F3F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Purchaser is:  </w:t>
            </w:r>
            <w:r w:rsidR="003664EA" w:rsidRPr="002E008A">
              <w:rPr>
                <w:rFonts w:ascii="Arial" w:hAnsi="Arial" w:cs="Arial"/>
                <w:sz w:val="20"/>
                <w:lang w:val="en-US"/>
              </w:rPr>
              <w:t>Ministry of Climate Change</w:t>
            </w:r>
            <w:r w:rsidR="00825F85">
              <w:rPr>
                <w:rFonts w:ascii="Arial" w:hAnsi="Arial" w:cs="Arial"/>
                <w:sz w:val="20"/>
                <w:lang w:val="en-US"/>
              </w:rPr>
              <w:t>,</w:t>
            </w:r>
            <w:r w:rsidR="003664EA" w:rsidRPr="002E008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825F85" w:rsidRPr="002E008A">
              <w:rPr>
                <w:rFonts w:ascii="Arial" w:hAnsi="Arial" w:cs="Arial"/>
                <w:sz w:val="20"/>
                <w:lang w:val="en-US"/>
              </w:rPr>
              <w:t xml:space="preserve">Environment </w:t>
            </w:r>
            <w:r w:rsidR="003664EA" w:rsidRPr="002E008A">
              <w:rPr>
                <w:rFonts w:ascii="Arial" w:hAnsi="Arial" w:cs="Arial"/>
                <w:sz w:val="20"/>
                <w:lang w:val="en-US"/>
              </w:rPr>
              <w:t xml:space="preserve">and </w:t>
            </w:r>
            <w:r w:rsidR="00825F85">
              <w:rPr>
                <w:rFonts w:ascii="Arial" w:hAnsi="Arial" w:cs="Arial"/>
                <w:sz w:val="20"/>
                <w:lang w:val="en-US"/>
              </w:rPr>
              <w:t>Energy</w:t>
            </w:r>
            <w:r w:rsidR="003664EA">
              <w:rPr>
                <w:rFonts w:ascii="Arial" w:hAnsi="Arial" w:cs="Arial"/>
                <w:sz w:val="20"/>
                <w:lang w:val="en-US"/>
              </w:rPr>
              <w:t>,</w:t>
            </w:r>
            <w:r w:rsidR="003664EA" w:rsidRPr="002E008A">
              <w:rPr>
                <w:rFonts w:ascii="Arial" w:hAnsi="Arial" w:cs="Arial"/>
                <w:sz w:val="20"/>
                <w:lang w:val="en-US"/>
              </w:rPr>
              <w:t xml:space="preserve"> Republic of Maldives</w:t>
            </w:r>
          </w:p>
        </w:tc>
      </w:tr>
      <w:tr w:rsidR="00F628EB" w:rsidRPr="000B29C2" w14:paraId="301AA503" w14:textId="77777777" w:rsidTr="00DB24E5">
        <w:trPr>
          <w:cantSplit/>
          <w:trHeight w:val="151"/>
        </w:trPr>
        <w:tc>
          <w:tcPr>
            <w:tcW w:w="1627" w:type="dxa"/>
          </w:tcPr>
          <w:p w14:paraId="301AA501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1.1 (q)</w:t>
            </w:r>
          </w:p>
        </w:tc>
        <w:tc>
          <w:tcPr>
            <w:tcW w:w="7414" w:type="dxa"/>
          </w:tcPr>
          <w:p w14:paraId="301AA502" w14:textId="4B257118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Site is: </w:t>
            </w:r>
            <w:r w:rsidR="00825F85" w:rsidRPr="00825F85">
              <w:rPr>
                <w:rFonts w:ascii="Arial" w:hAnsi="Arial" w:cs="Arial"/>
                <w:sz w:val="20"/>
                <w:lang w:val="en-US"/>
              </w:rPr>
              <w:t>Ministry of Climate Change, Environment and Energy, Republic of Maldives</w:t>
            </w:r>
          </w:p>
        </w:tc>
      </w:tr>
      <w:tr w:rsidR="00F628EB" w:rsidRPr="000B29C2" w14:paraId="301AA506" w14:textId="77777777" w:rsidTr="00DB24E5">
        <w:trPr>
          <w:cantSplit/>
          <w:trHeight w:val="151"/>
        </w:trPr>
        <w:tc>
          <w:tcPr>
            <w:tcW w:w="1627" w:type="dxa"/>
          </w:tcPr>
          <w:p w14:paraId="301AA504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4.2 (</w:t>
            </w:r>
            <w:r w:rsidR="00370E68">
              <w:rPr>
                <w:rFonts w:ascii="Arial" w:hAnsi="Arial" w:cs="Arial"/>
                <w:b/>
                <w:sz w:val="20"/>
                <w:lang w:val="en-US"/>
              </w:rPr>
              <w:t>b</w:t>
            </w:r>
            <w:r w:rsidRPr="00AB7AE7">
              <w:rPr>
                <w:rFonts w:ascii="Arial" w:hAnsi="Arial" w:cs="Arial"/>
                <w:b/>
                <w:sz w:val="20"/>
                <w:lang w:val="en-US"/>
              </w:rPr>
              <w:t>)</w:t>
            </w:r>
          </w:p>
        </w:tc>
        <w:tc>
          <w:tcPr>
            <w:tcW w:w="7414" w:type="dxa"/>
          </w:tcPr>
          <w:p w14:paraId="301AA505" w14:textId="6ACB3617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version of Incoterms shall be: </w:t>
            </w:r>
            <w:r w:rsidR="003664EA" w:rsidRPr="00800D5D">
              <w:rPr>
                <w:rFonts w:ascii="Arial" w:hAnsi="Arial" w:cs="Arial"/>
                <w:sz w:val="20"/>
                <w:u w:val="single"/>
                <w:lang w:val="en-US"/>
              </w:rPr>
              <w:t>2020 DAP</w:t>
            </w:r>
          </w:p>
        </w:tc>
      </w:tr>
      <w:tr w:rsidR="00F628EB" w:rsidRPr="000B29C2" w14:paraId="301AA50A" w14:textId="77777777" w:rsidTr="00DB24E5">
        <w:trPr>
          <w:cantSplit/>
          <w:trHeight w:val="151"/>
        </w:trPr>
        <w:tc>
          <w:tcPr>
            <w:tcW w:w="1627" w:type="dxa"/>
          </w:tcPr>
          <w:p w14:paraId="301AA507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5.1</w:t>
            </w:r>
          </w:p>
        </w:tc>
        <w:tc>
          <w:tcPr>
            <w:tcW w:w="7414" w:type="dxa"/>
          </w:tcPr>
          <w:p w14:paraId="301AA508" w14:textId="3875986F" w:rsidR="00370E68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language shall be:  </w:t>
            </w:r>
            <w:r w:rsidR="003664EA">
              <w:rPr>
                <w:rFonts w:ascii="Arial" w:hAnsi="Arial" w:cs="Arial"/>
                <w:sz w:val="20"/>
                <w:u w:val="single"/>
                <w:lang w:val="en-US"/>
              </w:rPr>
              <w:t>English</w:t>
            </w:r>
          </w:p>
          <w:p w14:paraId="301AA509" w14:textId="3CB1338D" w:rsidR="00F628EB" w:rsidRPr="00AB7AE7" w:rsidRDefault="004343B1" w:rsidP="004343B1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The l</w:t>
            </w:r>
            <w:r w:rsidR="00370E68" w:rsidRPr="00AB7AE7">
              <w:rPr>
                <w:rFonts w:ascii="Arial" w:hAnsi="Arial" w:cs="Arial"/>
                <w:sz w:val="20"/>
                <w:lang w:val="en-US"/>
              </w:rPr>
              <w:t xml:space="preserve">anguage for translation of supporting documents and printed literature is: </w:t>
            </w:r>
            <w:r w:rsidR="003664EA">
              <w:rPr>
                <w:rFonts w:ascii="Arial" w:hAnsi="Arial" w:cs="Arial"/>
                <w:sz w:val="20"/>
                <w:lang w:val="en-US"/>
              </w:rPr>
              <w:t>English</w:t>
            </w:r>
          </w:p>
        </w:tc>
      </w:tr>
      <w:tr w:rsidR="00F628EB" w:rsidRPr="000B29C2" w14:paraId="301AA516" w14:textId="77777777" w:rsidTr="00DB24E5">
        <w:trPr>
          <w:cantSplit/>
          <w:trHeight w:val="151"/>
        </w:trPr>
        <w:tc>
          <w:tcPr>
            <w:tcW w:w="1627" w:type="dxa"/>
          </w:tcPr>
          <w:p w14:paraId="301AA50B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8.1</w:t>
            </w:r>
          </w:p>
        </w:tc>
        <w:tc>
          <w:tcPr>
            <w:tcW w:w="7414" w:type="dxa"/>
          </w:tcPr>
          <w:p w14:paraId="301AA50C" w14:textId="77777777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For </w:t>
            </w:r>
            <w:r w:rsidRPr="00AB7AE7">
              <w:rPr>
                <w:rFonts w:ascii="Arial" w:hAnsi="Arial" w:cs="Arial"/>
                <w:b/>
                <w:sz w:val="20"/>
                <w:u w:val="single"/>
                <w:lang w:val="en-US"/>
              </w:rPr>
              <w:t>notices</w:t>
            </w:r>
            <w:r w:rsidRPr="00AB7AE7">
              <w:rPr>
                <w:rFonts w:ascii="Arial" w:hAnsi="Arial" w:cs="Arial"/>
                <w:sz w:val="20"/>
                <w:lang w:val="en-US"/>
              </w:rPr>
              <w:t>, the Purchaser’s address shall be: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46"/>
              <w:gridCol w:w="5993"/>
            </w:tblGrid>
            <w:tr w:rsidR="003664EA" w:rsidRPr="00273A88" w14:paraId="4EF9B61F" w14:textId="77777777" w:rsidTr="00637317">
              <w:tc>
                <w:tcPr>
                  <w:tcW w:w="1246" w:type="dxa"/>
                  <w:shd w:val="clear" w:color="auto" w:fill="auto"/>
                </w:tcPr>
                <w:p w14:paraId="4A096B9E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Attention</w:t>
                  </w:r>
                  <w:proofErr w:type="spellEnd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:</w:t>
                  </w:r>
                </w:p>
              </w:tc>
              <w:tc>
                <w:tcPr>
                  <w:tcW w:w="5993" w:type="dxa"/>
                  <w:shd w:val="clear" w:color="auto" w:fill="auto"/>
                </w:tcPr>
                <w:p w14:paraId="66726E2E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b/>
                      <w:bCs/>
                      <w:iCs/>
                      <w:sz w:val="20"/>
                    </w:rPr>
                  </w:pPr>
                  <w:r w:rsidRPr="002E008A">
                    <w:rPr>
                      <w:rFonts w:ascii="Arial" w:hAnsi="Arial" w:cs="Arial"/>
                      <w:sz w:val="20"/>
                    </w:rPr>
                    <w:t xml:space="preserve">Ms.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Fathimath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Rishfa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Ahmed</w:t>
                  </w:r>
                </w:p>
              </w:tc>
            </w:tr>
            <w:tr w:rsidR="003664EA" w:rsidRPr="00273A88" w14:paraId="27957E9D" w14:textId="77777777" w:rsidTr="00637317">
              <w:tc>
                <w:tcPr>
                  <w:tcW w:w="1246" w:type="dxa"/>
                  <w:shd w:val="clear" w:color="auto" w:fill="auto"/>
                </w:tcPr>
                <w:p w14:paraId="5CCCB42D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</w:p>
              </w:tc>
              <w:tc>
                <w:tcPr>
                  <w:tcW w:w="5993" w:type="dxa"/>
                  <w:shd w:val="clear" w:color="auto" w:fill="auto"/>
                </w:tcPr>
                <w:p w14:paraId="34291849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Chief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Procurement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Executive</w:t>
                  </w:r>
                  <w:proofErr w:type="spellEnd"/>
                </w:p>
              </w:tc>
            </w:tr>
            <w:tr w:rsidR="003664EA" w:rsidRPr="00273A88" w14:paraId="06DCFD43" w14:textId="77777777" w:rsidTr="00637317">
              <w:tc>
                <w:tcPr>
                  <w:tcW w:w="1246" w:type="dxa"/>
                  <w:shd w:val="clear" w:color="auto" w:fill="auto"/>
                </w:tcPr>
                <w:p w14:paraId="2D271B90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</w:p>
              </w:tc>
              <w:tc>
                <w:tcPr>
                  <w:tcW w:w="5993" w:type="dxa"/>
                  <w:shd w:val="clear" w:color="auto" w:fill="auto"/>
                </w:tcPr>
                <w:p w14:paraId="50592493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3664EA" w:rsidRPr="00273A88" w14:paraId="0315FB83" w14:textId="77777777" w:rsidTr="00637317">
              <w:tc>
                <w:tcPr>
                  <w:tcW w:w="1246" w:type="dxa"/>
                  <w:shd w:val="clear" w:color="auto" w:fill="auto"/>
                </w:tcPr>
                <w:p w14:paraId="66ECAF5B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Address</w:t>
                  </w:r>
                  <w:proofErr w:type="spellEnd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 xml:space="preserve">: </w:t>
                  </w:r>
                </w:p>
              </w:tc>
              <w:tc>
                <w:tcPr>
                  <w:tcW w:w="5993" w:type="dxa"/>
                  <w:shd w:val="clear" w:color="auto" w:fill="auto"/>
                </w:tcPr>
                <w:p w14:paraId="211022DB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National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Tender</w:t>
                  </w:r>
                </w:p>
              </w:tc>
            </w:tr>
            <w:tr w:rsidR="003664EA" w:rsidRPr="00273A88" w14:paraId="218BC2D5" w14:textId="77777777" w:rsidTr="00637317">
              <w:tc>
                <w:tcPr>
                  <w:tcW w:w="1246" w:type="dxa"/>
                  <w:shd w:val="clear" w:color="auto" w:fill="auto"/>
                </w:tcPr>
                <w:p w14:paraId="7D5E7CCB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</w:p>
              </w:tc>
              <w:tc>
                <w:tcPr>
                  <w:tcW w:w="5993" w:type="dxa"/>
                  <w:shd w:val="clear" w:color="auto" w:fill="auto"/>
                </w:tcPr>
                <w:p w14:paraId="2CE67E65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Ministry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of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Finance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,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Ameenee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Magu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</w:p>
              </w:tc>
            </w:tr>
            <w:tr w:rsidR="003664EA" w:rsidRPr="00273A88" w14:paraId="712B8911" w14:textId="77777777" w:rsidTr="00637317">
              <w:tc>
                <w:tcPr>
                  <w:tcW w:w="1246" w:type="dxa"/>
                  <w:shd w:val="clear" w:color="auto" w:fill="auto"/>
                </w:tcPr>
                <w:p w14:paraId="09BE2C90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City:</w:t>
                  </w:r>
                </w:p>
              </w:tc>
              <w:tc>
                <w:tcPr>
                  <w:tcW w:w="5993" w:type="dxa"/>
                  <w:shd w:val="clear" w:color="auto" w:fill="auto"/>
                </w:tcPr>
                <w:p w14:paraId="5FC05937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Male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>’</w:t>
                  </w:r>
                </w:p>
              </w:tc>
            </w:tr>
            <w:tr w:rsidR="003664EA" w:rsidRPr="00273A88" w14:paraId="5D856804" w14:textId="77777777" w:rsidTr="00637317">
              <w:tc>
                <w:tcPr>
                  <w:tcW w:w="1246" w:type="dxa"/>
                  <w:shd w:val="clear" w:color="auto" w:fill="auto"/>
                </w:tcPr>
                <w:p w14:paraId="2E363535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  <w:r w:rsidRPr="002E008A">
                    <w:rPr>
                      <w:rFonts w:ascii="Arial" w:hAnsi="Arial" w:cs="Arial"/>
                      <w:iCs/>
                      <w:sz w:val="20"/>
                    </w:rPr>
                    <w:t xml:space="preserve">ZIP </w:t>
                  </w:r>
                  <w:proofErr w:type="spellStart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Code</w:t>
                  </w:r>
                  <w:proofErr w:type="spellEnd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:</w:t>
                  </w:r>
                </w:p>
              </w:tc>
              <w:tc>
                <w:tcPr>
                  <w:tcW w:w="5993" w:type="dxa"/>
                  <w:shd w:val="clear" w:color="auto" w:fill="auto"/>
                </w:tcPr>
                <w:p w14:paraId="70A3F89C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r w:rsidRPr="002E008A">
                    <w:rPr>
                      <w:rFonts w:ascii="Arial" w:hAnsi="Arial" w:cs="Arial"/>
                      <w:sz w:val="20"/>
                    </w:rPr>
                    <w:t>20379</w:t>
                  </w:r>
                </w:p>
              </w:tc>
            </w:tr>
            <w:tr w:rsidR="003664EA" w:rsidRPr="00273A88" w14:paraId="0751EE23" w14:textId="77777777" w:rsidTr="00637317">
              <w:tc>
                <w:tcPr>
                  <w:tcW w:w="1246" w:type="dxa"/>
                  <w:shd w:val="clear" w:color="auto" w:fill="auto"/>
                </w:tcPr>
                <w:p w14:paraId="61F4384B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Country:</w:t>
                  </w:r>
                </w:p>
              </w:tc>
              <w:tc>
                <w:tcPr>
                  <w:tcW w:w="5993" w:type="dxa"/>
                  <w:shd w:val="clear" w:color="auto" w:fill="auto"/>
                </w:tcPr>
                <w:p w14:paraId="71208317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Maldives</w:t>
                  </w:r>
                  <w:proofErr w:type="spellEnd"/>
                </w:p>
              </w:tc>
            </w:tr>
            <w:tr w:rsidR="003664EA" w:rsidRPr="00273A88" w14:paraId="35F30201" w14:textId="77777777" w:rsidTr="00637317">
              <w:tc>
                <w:tcPr>
                  <w:tcW w:w="1246" w:type="dxa"/>
                  <w:shd w:val="clear" w:color="auto" w:fill="auto"/>
                </w:tcPr>
                <w:p w14:paraId="6D297407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iCs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Telephone</w:t>
                  </w:r>
                  <w:proofErr w:type="spellEnd"/>
                  <w:r w:rsidRPr="002E008A">
                    <w:rPr>
                      <w:rFonts w:ascii="Arial" w:hAnsi="Arial" w:cs="Arial"/>
                      <w:iCs/>
                      <w:sz w:val="20"/>
                    </w:rPr>
                    <w:t>:</w:t>
                  </w:r>
                </w:p>
              </w:tc>
              <w:tc>
                <w:tcPr>
                  <w:tcW w:w="5993" w:type="dxa"/>
                  <w:shd w:val="clear" w:color="auto" w:fill="auto"/>
                </w:tcPr>
                <w:p w14:paraId="6A551D09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r w:rsidRPr="002E008A">
                    <w:rPr>
                      <w:rFonts w:ascii="Arial" w:hAnsi="Arial" w:cs="Arial"/>
                      <w:sz w:val="20"/>
                    </w:rPr>
                    <w:t xml:space="preserve">(960) 334 9113, (960) 334 9147, (960) 334 9106 </w:t>
                  </w:r>
                </w:p>
                <w:p w14:paraId="5E47E312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r w:rsidRPr="002E008A">
                    <w:rPr>
                      <w:rFonts w:ascii="Arial" w:hAnsi="Arial" w:cs="Arial"/>
                      <w:sz w:val="20"/>
                    </w:rPr>
                    <w:t xml:space="preserve">E-mail: </w:t>
                  </w:r>
                  <w:hyperlink r:id="rId7" w:history="1">
                    <w:r w:rsidRPr="002E008A">
                      <w:rPr>
                        <w:rStyle w:val="Hyperlink"/>
                        <w:rFonts w:ascii="Arial" w:hAnsi="Arial" w:cs="Arial"/>
                        <w:sz w:val="20"/>
                      </w:rPr>
                      <w:t>mohamed.mafaaz@environment.gov.mv</w:t>
                    </w:r>
                  </w:hyperlink>
                </w:p>
                <w:p w14:paraId="06DF0C99" w14:textId="77777777" w:rsidR="003664EA" w:rsidRPr="002E008A" w:rsidRDefault="003664EA" w:rsidP="003664EA">
                  <w:pPr>
                    <w:tabs>
                      <w:tab w:val="right" w:pos="7254"/>
                    </w:tabs>
                    <w:rPr>
                      <w:rFonts w:ascii="Arial" w:hAnsi="Arial" w:cs="Arial"/>
                      <w:sz w:val="20"/>
                    </w:rPr>
                  </w:pP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Copy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2E008A">
                    <w:rPr>
                      <w:rFonts w:ascii="Arial" w:hAnsi="Arial" w:cs="Arial"/>
                      <w:sz w:val="20"/>
                    </w:rPr>
                    <w:t>to</w:t>
                  </w:r>
                  <w:proofErr w:type="spellEnd"/>
                  <w:r w:rsidRPr="002E008A">
                    <w:rPr>
                      <w:rFonts w:ascii="Arial" w:hAnsi="Arial" w:cs="Arial"/>
                      <w:sz w:val="20"/>
                    </w:rPr>
                    <w:t xml:space="preserve">: </w:t>
                  </w:r>
                  <w:hyperlink r:id="rId8" w:history="1">
                    <w:r w:rsidRPr="002E008A">
                      <w:rPr>
                        <w:rStyle w:val="Hyperlink"/>
                        <w:rFonts w:ascii="Arial" w:hAnsi="Arial" w:cs="Arial"/>
                        <w:sz w:val="20"/>
                      </w:rPr>
                      <w:t>tender@finance.gov.mv</w:t>
                    </w:r>
                  </w:hyperlink>
                </w:p>
              </w:tc>
            </w:tr>
          </w:tbl>
          <w:p w14:paraId="301AA515" w14:textId="2EB0A728" w:rsidR="00F628EB" w:rsidRPr="00AB7AE7" w:rsidRDefault="00F628EB" w:rsidP="00F67492">
            <w:pPr>
              <w:tabs>
                <w:tab w:val="left" w:pos="2850"/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F628EB" w:rsidRPr="000B29C2" w14:paraId="301AA519" w14:textId="77777777" w:rsidTr="00DB24E5">
        <w:trPr>
          <w:cantSplit/>
          <w:trHeight w:val="151"/>
        </w:trPr>
        <w:tc>
          <w:tcPr>
            <w:tcW w:w="1627" w:type="dxa"/>
          </w:tcPr>
          <w:p w14:paraId="301AA517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9.1</w:t>
            </w:r>
          </w:p>
        </w:tc>
        <w:tc>
          <w:tcPr>
            <w:tcW w:w="7414" w:type="dxa"/>
          </w:tcPr>
          <w:p w14:paraId="301AA518" w14:textId="0860FE80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governing law shall be: </w:t>
            </w:r>
            <w:r w:rsidR="003664EA">
              <w:rPr>
                <w:rFonts w:ascii="Arial" w:hAnsi="Arial" w:cs="Arial"/>
                <w:sz w:val="20"/>
                <w:lang w:val="en-US"/>
              </w:rPr>
              <w:t>Laws of the Republic of Maldives</w:t>
            </w:r>
          </w:p>
        </w:tc>
      </w:tr>
      <w:tr w:rsidR="00F628EB" w:rsidRPr="00B12EB3" w14:paraId="301AA524" w14:textId="77777777" w:rsidTr="00DB24E5">
        <w:trPr>
          <w:trHeight w:val="151"/>
        </w:trPr>
        <w:tc>
          <w:tcPr>
            <w:tcW w:w="1627" w:type="dxa"/>
          </w:tcPr>
          <w:p w14:paraId="301AA51A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10.2</w:t>
            </w:r>
          </w:p>
        </w:tc>
        <w:tc>
          <w:tcPr>
            <w:tcW w:w="7414" w:type="dxa"/>
          </w:tcPr>
          <w:p w14:paraId="301AA51B" w14:textId="5D76045B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>The formal mechanism for the resolution of disputes shall be:</w:t>
            </w:r>
          </w:p>
          <w:p w14:paraId="76703462" w14:textId="77777777" w:rsidR="0054716A" w:rsidRPr="002E008A" w:rsidRDefault="0054716A" w:rsidP="0054716A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2E008A">
              <w:rPr>
                <w:rFonts w:ascii="Arial" w:hAnsi="Arial" w:cs="Arial"/>
                <w:b/>
                <w:sz w:val="20"/>
                <w:u w:val="single"/>
                <w:lang w:val="en-US"/>
              </w:rPr>
              <w:t>For a contract with a Foreign Supplier:</w:t>
            </w:r>
          </w:p>
          <w:p w14:paraId="49968C29" w14:textId="77777777" w:rsidR="0054716A" w:rsidRPr="002E008A" w:rsidRDefault="0054716A" w:rsidP="0054716A">
            <w:pPr>
              <w:pStyle w:val="E1"/>
              <w:ind w:left="0"/>
              <w:rPr>
                <w:rFonts w:cs="Arial"/>
              </w:rPr>
            </w:pPr>
            <w:r w:rsidRPr="002E008A">
              <w:rPr>
                <w:rFonts w:cs="Arial"/>
              </w:rPr>
              <w:t>International arbitration shall be conducted in accordance with the rules of the International Chamber of Commerce.</w:t>
            </w:r>
          </w:p>
          <w:p w14:paraId="2F8BE4C6" w14:textId="77777777" w:rsidR="0054716A" w:rsidRPr="002E008A" w:rsidRDefault="0054716A" w:rsidP="0054716A">
            <w:pPr>
              <w:pStyle w:val="E1"/>
              <w:ind w:left="0"/>
              <w:rPr>
                <w:rFonts w:cs="Arial"/>
              </w:rPr>
            </w:pPr>
            <w:r w:rsidRPr="002E008A">
              <w:rPr>
                <w:rFonts w:cs="Arial"/>
              </w:rPr>
              <w:t>Arbitration shall be administered by the International Chamber of Commerce.</w:t>
            </w:r>
          </w:p>
          <w:p w14:paraId="24D45EA4" w14:textId="77777777" w:rsidR="0054716A" w:rsidRPr="002E008A" w:rsidRDefault="0054716A" w:rsidP="0054716A">
            <w:pPr>
              <w:pStyle w:val="E1"/>
              <w:ind w:left="0"/>
              <w:rPr>
                <w:rFonts w:cs="Arial"/>
              </w:rPr>
            </w:pPr>
            <w:r w:rsidRPr="002E008A">
              <w:rPr>
                <w:rFonts w:cs="Arial"/>
              </w:rPr>
              <w:t>The place of arbitration shall be the place of the institution administering the arbitration.</w:t>
            </w:r>
          </w:p>
          <w:p w14:paraId="023F83D6" w14:textId="77777777" w:rsidR="0054716A" w:rsidRPr="002E008A" w:rsidRDefault="0054716A" w:rsidP="0054716A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2E008A">
              <w:rPr>
                <w:rFonts w:ascii="Arial" w:hAnsi="Arial" w:cs="Arial"/>
                <w:b/>
                <w:sz w:val="20"/>
                <w:u w:val="single"/>
                <w:lang w:val="en-US"/>
              </w:rPr>
              <w:t>For a contract with a Local Supplier:</w:t>
            </w:r>
          </w:p>
          <w:p w14:paraId="301AA522" w14:textId="59B15C71" w:rsidR="00C56588" w:rsidRDefault="0054716A" w:rsidP="0054716A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2E008A">
              <w:rPr>
                <w:rFonts w:ascii="Arial" w:hAnsi="Arial" w:cs="Arial"/>
                <w:sz w:val="20"/>
                <w:u w:val="single"/>
                <w:lang w:val="en-US"/>
              </w:rPr>
              <w:lastRenderedPageBreak/>
              <w:t xml:space="preserve">As per laws of Republic of Maldives </w:t>
            </w:r>
          </w:p>
          <w:p w14:paraId="301AA523" w14:textId="697CEC70" w:rsidR="00C56588" w:rsidRPr="00AB7AE7" w:rsidRDefault="00C56588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C56588">
              <w:rPr>
                <w:rFonts w:ascii="Arial" w:hAnsi="Arial" w:cs="Arial"/>
                <w:sz w:val="20"/>
                <w:lang w:val="en-US"/>
              </w:rPr>
              <w:t>Place of arbitration: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716A" w:rsidRPr="002E008A">
              <w:rPr>
                <w:rFonts w:ascii="Arial" w:hAnsi="Arial" w:cs="Arial"/>
                <w:sz w:val="20"/>
                <w:u w:val="single"/>
                <w:lang w:val="en-US"/>
              </w:rPr>
              <w:t>Male’</w:t>
            </w:r>
          </w:p>
        </w:tc>
      </w:tr>
      <w:tr w:rsidR="00F628EB" w:rsidRPr="000B29C2" w14:paraId="301AA528" w14:textId="77777777" w:rsidTr="00DB24E5">
        <w:trPr>
          <w:trHeight w:val="151"/>
        </w:trPr>
        <w:tc>
          <w:tcPr>
            <w:tcW w:w="1627" w:type="dxa"/>
          </w:tcPr>
          <w:p w14:paraId="301AA525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lastRenderedPageBreak/>
              <w:t>GCC 11.1</w:t>
            </w:r>
          </w:p>
        </w:tc>
        <w:tc>
          <w:tcPr>
            <w:tcW w:w="7414" w:type="dxa"/>
          </w:tcPr>
          <w:p w14:paraId="301AA527" w14:textId="2A1A6D28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</w:t>
            </w:r>
            <w:r w:rsidR="004D2E4D">
              <w:rPr>
                <w:rFonts w:ascii="Arial" w:hAnsi="Arial" w:cs="Arial"/>
                <w:sz w:val="20"/>
                <w:lang w:val="en-US"/>
              </w:rPr>
              <w:t>S</w:t>
            </w:r>
            <w:r w:rsidRPr="00AB7AE7">
              <w:rPr>
                <w:rFonts w:ascii="Arial" w:hAnsi="Arial" w:cs="Arial"/>
                <w:sz w:val="20"/>
                <w:lang w:val="en-US"/>
              </w:rPr>
              <w:t xml:space="preserve">cope of </w:t>
            </w:r>
            <w:r w:rsidR="004D2E4D">
              <w:rPr>
                <w:rFonts w:ascii="Arial" w:hAnsi="Arial" w:cs="Arial"/>
                <w:sz w:val="20"/>
                <w:lang w:val="en-US"/>
              </w:rPr>
              <w:t>S</w:t>
            </w:r>
            <w:r w:rsidRPr="00AB7AE7">
              <w:rPr>
                <w:rFonts w:ascii="Arial" w:hAnsi="Arial" w:cs="Arial"/>
                <w:sz w:val="20"/>
                <w:lang w:val="en-US"/>
              </w:rPr>
              <w:t>upply shall be defined in:</w:t>
            </w:r>
            <w:r w:rsidR="0054716A" w:rsidRPr="0077434F">
              <w:rPr>
                <w:rFonts w:ascii="Arial" w:hAnsi="Arial" w:cs="Arial"/>
                <w:sz w:val="20"/>
                <w:lang w:val="en-US"/>
              </w:rPr>
              <w:t xml:space="preserve"> Section 6 (Schedule of Supply)</w:t>
            </w:r>
          </w:p>
        </w:tc>
      </w:tr>
      <w:tr w:rsidR="00F628EB" w:rsidRPr="000B29C2" w14:paraId="301AA52D" w14:textId="77777777" w:rsidTr="00DB24E5">
        <w:trPr>
          <w:trHeight w:val="151"/>
        </w:trPr>
        <w:tc>
          <w:tcPr>
            <w:tcW w:w="1627" w:type="dxa"/>
          </w:tcPr>
          <w:p w14:paraId="301AA529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12.1</w:t>
            </w:r>
          </w:p>
        </w:tc>
        <w:tc>
          <w:tcPr>
            <w:tcW w:w="7414" w:type="dxa"/>
          </w:tcPr>
          <w:p w14:paraId="301AA52C" w14:textId="3277AB0F" w:rsidR="00DA5887" w:rsidRPr="00B12EB3" w:rsidRDefault="00F628EB" w:rsidP="00AB7AE7">
            <w:pPr>
              <w:tabs>
                <w:tab w:val="left" w:pos="367"/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>Details of shipping and documents to be furnished by the Supplier shall be:</w:t>
            </w:r>
            <w:r w:rsidR="0054716A" w:rsidRPr="00B12EB3">
              <w:rPr>
                <w:rFonts w:ascii="Arial" w:hAnsi="Arial" w:cs="Arial"/>
                <w:sz w:val="20"/>
                <w:lang w:val="en-US"/>
              </w:rPr>
              <w:t xml:space="preserve"> As per Section 6 (Schedule of Supply)</w:t>
            </w:r>
          </w:p>
        </w:tc>
      </w:tr>
      <w:tr w:rsidR="00F628EB" w:rsidRPr="000B29C2" w14:paraId="301AA530" w14:textId="77777777" w:rsidTr="00DB24E5">
        <w:trPr>
          <w:cantSplit/>
          <w:trHeight w:val="151"/>
        </w:trPr>
        <w:tc>
          <w:tcPr>
            <w:tcW w:w="1627" w:type="dxa"/>
          </w:tcPr>
          <w:p w14:paraId="301AA52E" w14:textId="77777777" w:rsidR="00F628EB" w:rsidRPr="00AB7AE7" w:rsidRDefault="00F628EB" w:rsidP="00AB7AE7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15.2</w:t>
            </w:r>
          </w:p>
        </w:tc>
        <w:tc>
          <w:tcPr>
            <w:tcW w:w="7414" w:type="dxa"/>
          </w:tcPr>
          <w:p w14:paraId="301AA52F" w14:textId="293255D6" w:rsidR="00F628EB" w:rsidRPr="00AB7AE7" w:rsidRDefault="00F628EB" w:rsidP="00AB7AE7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price adjustment shall be: </w:t>
            </w:r>
            <w:r w:rsidR="006058F9">
              <w:rPr>
                <w:rFonts w:ascii="Arial" w:hAnsi="Arial" w:cs="Arial"/>
                <w:sz w:val="20"/>
                <w:u w:val="single"/>
                <w:lang w:val="en-US"/>
              </w:rPr>
              <w:t>NOT permitted</w:t>
            </w:r>
          </w:p>
        </w:tc>
      </w:tr>
      <w:tr w:rsidR="00E81CCE" w:rsidRPr="000B29C2" w14:paraId="301AA534" w14:textId="77777777" w:rsidTr="00DB24E5">
        <w:trPr>
          <w:cantSplit/>
          <w:trHeight w:val="151"/>
        </w:trPr>
        <w:tc>
          <w:tcPr>
            <w:tcW w:w="1627" w:type="dxa"/>
          </w:tcPr>
          <w:p w14:paraId="301AA531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16.1</w:t>
            </w:r>
          </w:p>
        </w:tc>
        <w:tc>
          <w:tcPr>
            <w:tcW w:w="7414" w:type="dxa"/>
          </w:tcPr>
          <w:p w14:paraId="112D3735" w14:textId="137E5DEA" w:rsidR="00E81CCE" w:rsidRPr="00E81CCE" w:rsidRDefault="00E81CCE" w:rsidP="00E81CCE">
            <w:pPr>
              <w:spacing w:after="209" w:line="239" w:lineRule="auto"/>
              <w:ind w:right="100"/>
              <w:rPr>
                <w:rFonts w:asciiTheme="minorBidi" w:hAnsiTheme="minorBidi" w:cstheme="minorBidi"/>
                <w:sz w:val="20"/>
              </w:rPr>
            </w:pP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method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and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conditions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payment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to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be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made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to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Supplier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under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this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Contract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shall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be as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follows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: </w:t>
            </w:r>
          </w:p>
          <w:p w14:paraId="0EABA654" w14:textId="77777777" w:rsidR="00E81CCE" w:rsidRPr="00E81CCE" w:rsidRDefault="00E81CCE" w:rsidP="00E81CCE">
            <w:pPr>
              <w:spacing w:after="91"/>
              <w:ind w:left="509"/>
              <w:rPr>
                <w:rFonts w:asciiTheme="minorBidi" w:hAnsiTheme="minorBidi" w:cstheme="minorBidi"/>
                <w:sz w:val="20"/>
              </w:rPr>
            </w:pP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Payment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for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Goods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supplied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from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abroad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>:</w:t>
            </w:r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</w:p>
          <w:p w14:paraId="6A188F39" w14:textId="77777777" w:rsidR="00E81CCE" w:rsidRPr="00E81CCE" w:rsidRDefault="00E81CCE" w:rsidP="00E81CCE">
            <w:pPr>
              <w:spacing w:after="216" w:line="238" w:lineRule="auto"/>
              <w:ind w:left="501" w:firstLine="7"/>
              <w:rPr>
                <w:rFonts w:asciiTheme="minorBidi" w:hAnsiTheme="minorBidi" w:cstheme="minorBidi"/>
                <w:sz w:val="20"/>
              </w:rPr>
            </w:pP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Payment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shall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be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made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in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currency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Contract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Price in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following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manner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: </w:t>
            </w:r>
          </w:p>
          <w:p w14:paraId="4B3B6C13" w14:textId="77777777" w:rsidR="00E81CCE" w:rsidRPr="00E81CCE" w:rsidRDefault="00E81CCE" w:rsidP="00E81CCE">
            <w:pPr>
              <w:numPr>
                <w:ilvl w:val="0"/>
                <w:numId w:val="7"/>
              </w:numPr>
              <w:spacing w:after="249" w:line="239" w:lineRule="auto"/>
              <w:ind w:left="1017" w:right="99" w:hanging="508"/>
              <w:rPr>
                <w:rFonts w:asciiTheme="minorBidi" w:hAnsiTheme="minorBidi" w:cstheme="minorBidi"/>
                <w:sz w:val="20"/>
              </w:rPr>
            </w:pP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Advance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Payment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>:</w:t>
            </w:r>
            <w:r w:rsidRPr="00E81CCE">
              <w:rPr>
                <w:rFonts w:asciiTheme="minorBidi" w:hAnsiTheme="minorBidi" w:cstheme="minorBidi"/>
                <w:sz w:val="20"/>
              </w:rPr>
              <w:t xml:space="preserve"> Ten (10)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percent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Contract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Price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shall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be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paid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within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Thirty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(30)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days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upon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submission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Invoice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claim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and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advance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payment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guarantee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>.</w:t>
            </w:r>
          </w:p>
          <w:p w14:paraId="41AE0419" w14:textId="77777777" w:rsidR="00E81CCE" w:rsidRPr="00E81CCE" w:rsidRDefault="00E81CCE" w:rsidP="00E81CCE">
            <w:pPr>
              <w:numPr>
                <w:ilvl w:val="0"/>
                <w:numId w:val="7"/>
              </w:numPr>
              <w:spacing w:after="249" w:line="239" w:lineRule="auto"/>
              <w:ind w:left="1017" w:right="99" w:hanging="508"/>
              <w:rPr>
                <w:rFonts w:asciiTheme="minorBidi" w:hAnsiTheme="minorBidi" w:cstheme="minorBidi"/>
                <w:sz w:val="20"/>
              </w:rPr>
            </w:pP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On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b/>
                <w:sz w:val="20"/>
              </w:rPr>
              <w:t>Delivery</w:t>
            </w:r>
            <w:proofErr w:type="spellEnd"/>
            <w:r w:rsidRPr="00E81CCE">
              <w:rPr>
                <w:rFonts w:asciiTheme="minorBidi" w:hAnsiTheme="minorBidi" w:cstheme="minorBidi"/>
                <w:b/>
                <w:sz w:val="20"/>
              </w:rPr>
              <w:t xml:space="preserve">: 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Ninety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(90)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percent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Contract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Price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shall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be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paid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up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on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deliver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to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Site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and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submission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Invoice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claim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with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supporting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documents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. </w:t>
            </w:r>
          </w:p>
          <w:p w14:paraId="301AA533" w14:textId="4BDFFBD6" w:rsidR="00E81CCE" w:rsidRPr="00DB24E5" w:rsidRDefault="00E81CCE" w:rsidP="00E81CCE">
            <w:pPr>
              <w:tabs>
                <w:tab w:val="right" w:pos="7164"/>
              </w:tabs>
              <w:spacing w:before="120" w:after="120"/>
              <w:rPr>
                <w:rFonts w:asciiTheme="minorBidi" w:hAnsiTheme="minorBidi" w:cstheme="minorBidi"/>
                <w:sz w:val="20"/>
                <w:lang w:val="en-US"/>
              </w:rPr>
            </w:pP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Payment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shall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be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made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in </w:t>
            </w:r>
            <w:r w:rsidRPr="00E81CCE">
              <w:rPr>
                <w:rFonts w:asciiTheme="minorBidi" w:hAnsiTheme="minorBidi" w:cstheme="minorBidi"/>
                <w:sz w:val="20"/>
                <w:u w:val="single" w:color="000000"/>
              </w:rPr>
              <w:t>MVR</w:t>
            </w:r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within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forty-five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(45)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days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upon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acceptance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of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claim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and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relevant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supporting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documents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by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the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 xml:space="preserve"> </w:t>
            </w:r>
            <w:proofErr w:type="spellStart"/>
            <w:r w:rsidRPr="00E81CCE">
              <w:rPr>
                <w:rFonts w:asciiTheme="minorBidi" w:hAnsiTheme="minorBidi" w:cstheme="minorBidi"/>
                <w:sz w:val="20"/>
              </w:rPr>
              <w:t>Employer</w:t>
            </w:r>
            <w:proofErr w:type="spellEnd"/>
            <w:r w:rsidRPr="00E81CCE">
              <w:rPr>
                <w:rFonts w:asciiTheme="minorBidi" w:hAnsiTheme="minorBidi" w:cstheme="minorBidi"/>
                <w:sz w:val="20"/>
              </w:rPr>
              <w:t>.</w:t>
            </w:r>
            <w:r w:rsidRPr="00D57F3D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E81CCE" w:rsidRPr="000B29C2" w14:paraId="301AA537" w14:textId="77777777" w:rsidTr="00DB24E5">
        <w:trPr>
          <w:cantSplit/>
          <w:trHeight w:val="151"/>
        </w:trPr>
        <w:tc>
          <w:tcPr>
            <w:tcW w:w="1627" w:type="dxa"/>
          </w:tcPr>
          <w:p w14:paraId="301AA535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16.4</w:t>
            </w:r>
          </w:p>
        </w:tc>
        <w:tc>
          <w:tcPr>
            <w:tcW w:w="7414" w:type="dxa"/>
          </w:tcPr>
          <w:p w14:paraId="301AA536" w14:textId="56D16880" w:rsidR="00E81CCE" w:rsidRPr="00AB7AE7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currencies for payments shall be:  </w:t>
            </w:r>
            <w:r>
              <w:rPr>
                <w:rFonts w:ascii="Arial" w:hAnsi="Arial" w:cs="Arial"/>
                <w:sz w:val="20"/>
                <w:u w:val="single"/>
                <w:lang w:val="en-US"/>
              </w:rPr>
              <w:t>In t</w:t>
            </w:r>
            <w:r w:rsidRPr="005A29BA">
              <w:rPr>
                <w:rFonts w:ascii="Arial" w:hAnsi="Arial" w:cs="Arial"/>
                <w:sz w:val="20"/>
                <w:u w:val="single"/>
                <w:lang w:val="en-US"/>
              </w:rPr>
              <w:t>he currency or currencies</w:t>
            </w:r>
            <w:r>
              <w:rPr>
                <w:rFonts w:ascii="Arial" w:hAnsi="Arial" w:cs="Arial"/>
                <w:sz w:val="20"/>
                <w:u w:val="single"/>
                <w:lang w:val="en-US"/>
              </w:rPr>
              <w:t xml:space="preserve"> as quoted by the bidder.</w:t>
            </w:r>
          </w:p>
        </w:tc>
      </w:tr>
      <w:tr w:rsidR="00E81CCE" w:rsidRPr="000B29C2" w14:paraId="301AA53B" w14:textId="77777777" w:rsidTr="00825F85">
        <w:trPr>
          <w:cantSplit/>
          <w:trHeight w:val="151"/>
        </w:trPr>
        <w:tc>
          <w:tcPr>
            <w:tcW w:w="1627" w:type="dxa"/>
          </w:tcPr>
          <w:p w14:paraId="301AA538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18.1</w:t>
            </w:r>
          </w:p>
        </w:tc>
        <w:tc>
          <w:tcPr>
            <w:tcW w:w="7414" w:type="dxa"/>
            <w:shd w:val="clear" w:color="auto" w:fill="auto"/>
          </w:tcPr>
          <w:p w14:paraId="301AA53A" w14:textId="239CEB7D" w:rsidR="00E81CCE" w:rsidRPr="00825F85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 xml:space="preserve">The Supplier shall provide a Performance Security of ten (10) percent of the Contract Price. The Performance Security shall be </w:t>
            </w:r>
            <w:r w:rsidR="00A365A9" w:rsidRPr="00825F85">
              <w:rPr>
                <w:rFonts w:ascii="Arial" w:hAnsi="Arial" w:cs="Arial"/>
                <w:sz w:val="20"/>
                <w:lang w:val="en-US"/>
              </w:rPr>
              <w:t>denominated</w:t>
            </w:r>
            <w:r w:rsidRPr="00825F85">
              <w:rPr>
                <w:rFonts w:ascii="Arial" w:hAnsi="Arial" w:cs="Arial"/>
                <w:sz w:val="20"/>
                <w:lang w:val="en-US"/>
              </w:rPr>
              <w:t xml:space="preserve"> in the following amounts and currencies:</w:t>
            </w:r>
            <w:r w:rsidRPr="00825F85">
              <w:rPr>
                <w:rFonts w:ascii="Arial" w:hAnsi="Arial" w:cs="Arial"/>
                <w:sz w:val="20"/>
                <w:u w:val="single"/>
                <w:lang w:val="en-US"/>
              </w:rPr>
              <w:t xml:space="preserve"> 10% of contract price in US dollars</w:t>
            </w:r>
          </w:p>
        </w:tc>
      </w:tr>
      <w:tr w:rsidR="00E170F6" w:rsidRPr="000B29C2" w14:paraId="301AA53F" w14:textId="77777777" w:rsidTr="00825F85">
        <w:trPr>
          <w:cantSplit/>
          <w:trHeight w:val="151"/>
        </w:trPr>
        <w:tc>
          <w:tcPr>
            <w:tcW w:w="1627" w:type="dxa"/>
          </w:tcPr>
          <w:p w14:paraId="301AA53C" w14:textId="77777777" w:rsidR="00E170F6" w:rsidRPr="00AB7AE7" w:rsidRDefault="00E170F6" w:rsidP="00E170F6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18.3</w:t>
            </w:r>
          </w:p>
        </w:tc>
        <w:tc>
          <w:tcPr>
            <w:tcW w:w="7414" w:type="dxa"/>
            <w:shd w:val="clear" w:color="auto" w:fill="auto"/>
          </w:tcPr>
          <w:p w14:paraId="301AA53E" w14:textId="21B424D3" w:rsidR="00E170F6" w:rsidRPr="00825F85" w:rsidRDefault="00E170F6" w:rsidP="00825F85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>The forms of acceptable Performance Security are: Bank Guarantee</w:t>
            </w:r>
          </w:p>
        </w:tc>
      </w:tr>
      <w:tr w:rsidR="00E170F6" w:rsidRPr="000B29C2" w14:paraId="301AA543" w14:textId="77777777" w:rsidTr="00825F85">
        <w:trPr>
          <w:cantSplit/>
          <w:trHeight w:val="151"/>
        </w:trPr>
        <w:tc>
          <w:tcPr>
            <w:tcW w:w="1627" w:type="dxa"/>
          </w:tcPr>
          <w:p w14:paraId="301AA540" w14:textId="77777777" w:rsidR="00E170F6" w:rsidRPr="00AB7AE7" w:rsidRDefault="00E170F6" w:rsidP="00E170F6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18.4</w:t>
            </w:r>
          </w:p>
        </w:tc>
        <w:tc>
          <w:tcPr>
            <w:tcW w:w="7414" w:type="dxa"/>
            <w:shd w:val="clear" w:color="auto" w:fill="auto"/>
          </w:tcPr>
          <w:p w14:paraId="301AA542" w14:textId="5F3C3315" w:rsidR="00E170F6" w:rsidRPr="00825F85" w:rsidRDefault="00E170F6" w:rsidP="00825F85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 xml:space="preserve">Discharge of the Performance Security shall take place: </w:t>
            </w:r>
            <w:r w:rsidRPr="00825F85">
              <w:rPr>
                <w:rFonts w:ascii="Arial" w:hAnsi="Arial" w:cs="Arial"/>
                <w:sz w:val="20"/>
                <w:u w:val="single"/>
                <w:lang w:val="en-US"/>
              </w:rPr>
              <w:t>Pursuant to GCC Subclause 18.4, after delivery and acceptance of the Goods, the performance security shall be reduced to 5 percent of the Contract to cover the Supplier’s warranty obligations in accordance with GCC Clause 28.3</w:t>
            </w:r>
            <w:r w:rsidRPr="00825F85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E170F6" w:rsidRPr="000B29C2" w14:paraId="301AA547" w14:textId="77777777" w:rsidTr="00825F85">
        <w:trPr>
          <w:cantSplit/>
          <w:trHeight w:val="151"/>
        </w:trPr>
        <w:tc>
          <w:tcPr>
            <w:tcW w:w="1627" w:type="dxa"/>
          </w:tcPr>
          <w:p w14:paraId="301AA544" w14:textId="77777777" w:rsidR="00E170F6" w:rsidRPr="00AB7AE7" w:rsidRDefault="00E170F6" w:rsidP="00E170F6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23.2</w:t>
            </w:r>
          </w:p>
        </w:tc>
        <w:tc>
          <w:tcPr>
            <w:tcW w:w="7414" w:type="dxa"/>
            <w:shd w:val="clear" w:color="auto" w:fill="auto"/>
          </w:tcPr>
          <w:p w14:paraId="15AD9004" w14:textId="77777777" w:rsidR="00E170F6" w:rsidRPr="00B12EB3" w:rsidRDefault="00E170F6" w:rsidP="00E170F6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 xml:space="preserve">The packing, marking, and documentation within and outside the packages shall be:  </w:t>
            </w:r>
          </w:p>
          <w:p w14:paraId="3E7AB595" w14:textId="5730DB68" w:rsidR="00E170F6" w:rsidRPr="00B12EB3" w:rsidRDefault="00825F85" w:rsidP="00E170F6">
            <w:pPr>
              <w:tabs>
                <w:tab w:val="right" w:pos="7164"/>
              </w:tabs>
              <w:spacing w:before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>Ministry of Climate Change, Environment and Energy</w:t>
            </w:r>
            <w:r w:rsidR="00E170F6" w:rsidRPr="00B12EB3">
              <w:rPr>
                <w:rFonts w:ascii="Arial" w:hAnsi="Arial" w:cs="Arial"/>
                <w:sz w:val="20"/>
                <w:u w:val="single"/>
                <w:lang w:val="en-US"/>
              </w:rPr>
              <w:t xml:space="preserve"> </w:t>
            </w:r>
          </w:p>
          <w:p w14:paraId="0494DD97" w14:textId="38B6BE59" w:rsidR="00E170F6" w:rsidRPr="00B12EB3" w:rsidRDefault="00A24D87" w:rsidP="00E170F6">
            <w:pPr>
              <w:tabs>
                <w:tab w:val="right" w:pos="7164"/>
              </w:tabs>
              <w:spacing w:before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 xml:space="preserve">Accelerating Sustainable System Development Using Renewable Energy Project </w:t>
            </w:r>
          </w:p>
          <w:p w14:paraId="5E058FC5" w14:textId="77777777" w:rsidR="00E170F6" w:rsidRPr="00B12EB3" w:rsidRDefault="00E170F6" w:rsidP="00E170F6">
            <w:pPr>
              <w:tabs>
                <w:tab w:val="right" w:pos="7164"/>
              </w:tabs>
              <w:spacing w:before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 xml:space="preserve">Green Building, </w:t>
            </w:r>
            <w:proofErr w:type="spellStart"/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>Handhuvaree</w:t>
            </w:r>
            <w:proofErr w:type="spellEnd"/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 xml:space="preserve"> </w:t>
            </w:r>
            <w:proofErr w:type="spellStart"/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>Hingun</w:t>
            </w:r>
            <w:proofErr w:type="spellEnd"/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 xml:space="preserve">, </w:t>
            </w:r>
            <w:proofErr w:type="spellStart"/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>Maafannu</w:t>
            </w:r>
            <w:proofErr w:type="spellEnd"/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 xml:space="preserve">, </w:t>
            </w:r>
          </w:p>
          <w:p w14:paraId="301AA546" w14:textId="16694EF6" w:rsidR="00E170F6" w:rsidRPr="00B12EB3" w:rsidRDefault="00E170F6" w:rsidP="00B12EB3">
            <w:pPr>
              <w:tabs>
                <w:tab w:val="right" w:pos="7164"/>
              </w:tabs>
              <w:spacing w:before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>Male', 20392, Republic of Maldives.</w:t>
            </w:r>
          </w:p>
        </w:tc>
      </w:tr>
      <w:tr w:rsidR="00E170F6" w:rsidRPr="000B29C2" w14:paraId="301AA54B" w14:textId="77777777" w:rsidTr="00825F85">
        <w:trPr>
          <w:cantSplit/>
          <w:trHeight w:val="151"/>
        </w:trPr>
        <w:tc>
          <w:tcPr>
            <w:tcW w:w="1627" w:type="dxa"/>
          </w:tcPr>
          <w:p w14:paraId="301AA548" w14:textId="77777777" w:rsidR="00E170F6" w:rsidRPr="00AB7AE7" w:rsidRDefault="00E170F6" w:rsidP="00E170F6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lastRenderedPageBreak/>
              <w:t>GCC 24.1</w:t>
            </w:r>
          </w:p>
        </w:tc>
        <w:tc>
          <w:tcPr>
            <w:tcW w:w="7414" w:type="dxa"/>
            <w:shd w:val="clear" w:color="auto" w:fill="auto"/>
          </w:tcPr>
          <w:p w14:paraId="634E018F" w14:textId="393B7F96" w:rsidR="00E170F6" w:rsidRDefault="00E170F6" w:rsidP="00825F85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>The insurance coverage shall be in accordance with:</w:t>
            </w:r>
          </w:p>
          <w:p w14:paraId="301AA54A" w14:textId="407D81F9" w:rsidR="00E170F6" w:rsidRPr="00B12EB3" w:rsidRDefault="00B12EB3" w:rsidP="00B12EB3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B12EB3">
              <w:rPr>
                <w:rFonts w:ascii="Arial" w:hAnsi="Arial" w:cs="Arial"/>
                <w:sz w:val="20"/>
                <w:u w:val="single"/>
                <w:lang w:val="en-US"/>
              </w:rPr>
              <w:t>Pursuant to GCC Subclause 24.1, the Supplier must insure the Goods in an amount equal to 110% of the CIF, CIP or EXW price of the Goods from “Warehouse” to “Warehouse” on “All Risks” basis, including War Risks and Strikes.</w:t>
            </w:r>
          </w:p>
        </w:tc>
      </w:tr>
      <w:tr w:rsidR="00E81CCE" w:rsidRPr="000B29C2" w14:paraId="301AA54F" w14:textId="77777777" w:rsidTr="00825F85">
        <w:trPr>
          <w:cantSplit/>
          <w:trHeight w:val="151"/>
        </w:trPr>
        <w:tc>
          <w:tcPr>
            <w:tcW w:w="1627" w:type="dxa"/>
          </w:tcPr>
          <w:p w14:paraId="301AA54C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25.1</w:t>
            </w:r>
          </w:p>
        </w:tc>
        <w:tc>
          <w:tcPr>
            <w:tcW w:w="7414" w:type="dxa"/>
            <w:shd w:val="clear" w:color="auto" w:fill="auto"/>
          </w:tcPr>
          <w:p w14:paraId="301AA54D" w14:textId="77777777" w:rsidR="00E81CCE" w:rsidRPr="00B12EB3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 xml:space="preserve">Obligations for transportation of the Goods shall be in accordance with:  </w:t>
            </w:r>
          </w:p>
          <w:p w14:paraId="301AA54E" w14:textId="4E9F1C59" w:rsidR="00E81CCE" w:rsidRPr="00B12EB3" w:rsidRDefault="005B2803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>Incoterms 2020 DAP</w:t>
            </w:r>
          </w:p>
        </w:tc>
      </w:tr>
      <w:tr w:rsidR="00E81CCE" w:rsidRPr="000B29C2" w14:paraId="301AA559" w14:textId="77777777" w:rsidTr="00825F85">
        <w:trPr>
          <w:cantSplit/>
          <w:trHeight w:val="3180"/>
        </w:trPr>
        <w:tc>
          <w:tcPr>
            <w:tcW w:w="1627" w:type="dxa"/>
          </w:tcPr>
          <w:p w14:paraId="301AA550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26.2</w:t>
            </w:r>
          </w:p>
        </w:tc>
        <w:tc>
          <w:tcPr>
            <w:tcW w:w="7414" w:type="dxa"/>
            <w:shd w:val="clear" w:color="auto" w:fill="auto"/>
          </w:tcPr>
          <w:p w14:paraId="1E3CB485" w14:textId="77777777" w:rsidR="007F1443" w:rsidRPr="00B12EB3" w:rsidRDefault="007F1443" w:rsidP="007F1443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 xml:space="preserve">Tests and Inspections specified in Section 6 (Schedule of Supply), shall be carried out at the following times or milestones, and places:  </w:t>
            </w:r>
          </w:p>
          <w:p w14:paraId="19E62617" w14:textId="77777777" w:rsidR="007F1443" w:rsidRPr="00B12EB3" w:rsidRDefault="007F1443" w:rsidP="007F1443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>Type of Test: operational tests as described in section 6</w:t>
            </w:r>
          </w:p>
          <w:p w14:paraId="2D4FF6AE" w14:textId="77777777" w:rsidR="007F1443" w:rsidRPr="00B12EB3" w:rsidRDefault="007F1443" w:rsidP="007F1443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>Time or Milestone: at completion</w:t>
            </w:r>
          </w:p>
          <w:p w14:paraId="6FB73F22" w14:textId="73C1F7A1" w:rsidR="007F1443" w:rsidRPr="00B12EB3" w:rsidRDefault="007F1443" w:rsidP="007F1443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 xml:space="preserve">Place: </w:t>
            </w:r>
            <w:proofErr w:type="spellStart"/>
            <w:r w:rsidR="00490C09" w:rsidRPr="00B12EB3">
              <w:rPr>
                <w:rFonts w:ascii="Arial" w:hAnsi="Arial" w:cs="Arial"/>
                <w:sz w:val="20"/>
                <w:lang w:val="en-US"/>
              </w:rPr>
              <w:t>Thilafushi</w:t>
            </w:r>
            <w:proofErr w:type="spellEnd"/>
            <w:r w:rsidR="00490C09" w:rsidRPr="00B12EB3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="00490C09" w:rsidRPr="00B12EB3">
              <w:rPr>
                <w:rFonts w:ascii="Arial" w:hAnsi="Arial" w:cs="Arial"/>
                <w:sz w:val="20"/>
                <w:lang w:val="en-US"/>
              </w:rPr>
              <w:t>Kaafu</w:t>
            </w:r>
            <w:proofErr w:type="spellEnd"/>
            <w:r w:rsidR="00490C09" w:rsidRPr="00B12EB3">
              <w:rPr>
                <w:rFonts w:ascii="Arial" w:hAnsi="Arial" w:cs="Arial"/>
                <w:sz w:val="20"/>
                <w:lang w:val="en-US"/>
              </w:rPr>
              <w:t xml:space="preserve"> Atoll, Maldives</w:t>
            </w:r>
            <w:r w:rsidRPr="00B12EB3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  <w:p w14:paraId="63FDF7F5" w14:textId="29EFFDB5" w:rsidR="007F1443" w:rsidRDefault="007F1443" w:rsidP="007F1443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>Address: Outer Islands</w:t>
            </w:r>
          </w:p>
          <w:p w14:paraId="301AA558" w14:textId="5E62EEE6" w:rsidR="00E81CCE" w:rsidRPr="00B12EB3" w:rsidRDefault="00B12EB3" w:rsidP="00B12EB3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B12EB3">
              <w:rPr>
                <w:rFonts w:ascii="Arial" w:hAnsi="Arial" w:cs="Arial"/>
                <w:sz w:val="20"/>
                <w:lang w:val="en-US"/>
              </w:rPr>
              <w:t>Country: Maldives</w:t>
            </w:r>
            <w:bookmarkStart w:id="1" w:name="_GoBack"/>
            <w:bookmarkEnd w:id="1"/>
          </w:p>
        </w:tc>
      </w:tr>
      <w:tr w:rsidR="00E81CCE" w:rsidRPr="000B29C2" w14:paraId="301AA55C" w14:textId="77777777" w:rsidTr="00DB24E5">
        <w:trPr>
          <w:cantSplit/>
          <w:trHeight w:val="698"/>
        </w:trPr>
        <w:tc>
          <w:tcPr>
            <w:tcW w:w="1627" w:type="dxa"/>
          </w:tcPr>
          <w:p w14:paraId="301AA55A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27.1</w:t>
            </w:r>
          </w:p>
        </w:tc>
        <w:tc>
          <w:tcPr>
            <w:tcW w:w="7414" w:type="dxa"/>
          </w:tcPr>
          <w:p w14:paraId="301AA55B" w14:textId="098571BA" w:rsidR="00E81CCE" w:rsidRPr="00825F85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>The applicable rate for liquidated damages for delay shall be: 0.5 % per week or part thereof</w:t>
            </w:r>
          </w:p>
        </w:tc>
      </w:tr>
      <w:tr w:rsidR="00E81CCE" w:rsidRPr="000B29C2" w14:paraId="301AA55F" w14:textId="77777777" w:rsidTr="00DB24E5">
        <w:trPr>
          <w:cantSplit/>
          <w:trHeight w:val="456"/>
        </w:trPr>
        <w:tc>
          <w:tcPr>
            <w:tcW w:w="1627" w:type="dxa"/>
          </w:tcPr>
          <w:p w14:paraId="301AA55D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27.1</w:t>
            </w:r>
          </w:p>
        </w:tc>
        <w:tc>
          <w:tcPr>
            <w:tcW w:w="7414" w:type="dxa"/>
          </w:tcPr>
          <w:p w14:paraId="301AA55E" w14:textId="4FD18644" w:rsidR="00E81CCE" w:rsidRPr="00825F85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 xml:space="preserve">The maximum amount of liquidated damages shall be: </w:t>
            </w:r>
            <w:r w:rsidRPr="00825F85">
              <w:rPr>
                <w:rFonts w:ascii="Arial" w:hAnsi="Arial" w:cs="Arial"/>
                <w:sz w:val="20"/>
                <w:u w:val="single"/>
                <w:lang w:val="en-US"/>
              </w:rPr>
              <w:t>10% of contract value</w:t>
            </w:r>
          </w:p>
        </w:tc>
      </w:tr>
      <w:tr w:rsidR="00E81CCE" w:rsidRPr="000B29C2" w14:paraId="301AA564" w14:textId="77777777" w:rsidTr="00DB24E5">
        <w:trPr>
          <w:cantSplit/>
          <w:trHeight w:val="1354"/>
        </w:trPr>
        <w:tc>
          <w:tcPr>
            <w:tcW w:w="1627" w:type="dxa"/>
          </w:tcPr>
          <w:p w14:paraId="301AA560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28.3</w:t>
            </w:r>
          </w:p>
        </w:tc>
        <w:tc>
          <w:tcPr>
            <w:tcW w:w="7414" w:type="dxa"/>
          </w:tcPr>
          <w:p w14:paraId="301AA562" w14:textId="3D04B133" w:rsidR="00E81CCE" w:rsidRPr="00825F85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 xml:space="preserve">The period of validity of the Warranty shall be:  </w:t>
            </w:r>
            <w:r w:rsidRPr="00825F85">
              <w:rPr>
                <w:rFonts w:ascii="Arial" w:hAnsi="Arial" w:cs="Arial"/>
                <w:sz w:val="20"/>
                <w:u w:val="single"/>
                <w:lang w:val="en-US"/>
              </w:rPr>
              <w:t>10 years for PV modules, 10 years for grid-tied inverters, 10 years for module mounting structure and 2 years for all other items.</w:t>
            </w:r>
          </w:p>
          <w:p w14:paraId="301AA563" w14:textId="53616ADB" w:rsidR="00E81CCE" w:rsidRPr="00825F85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>The place of final destination shall be:</w:t>
            </w:r>
            <w:r w:rsidR="005B2803" w:rsidRPr="00825F85">
              <w:t xml:space="preserve"> </w:t>
            </w:r>
            <w:proofErr w:type="spellStart"/>
            <w:r w:rsidR="005B2803" w:rsidRPr="00825F85">
              <w:rPr>
                <w:rFonts w:ascii="Arial" w:hAnsi="Arial" w:cs="Arial"/>
                <w:sz w:val="20"/>
                <w:lang w:val="en-US"/>
              </w:rPr>
              <w:t>Thilafushi</w:t>
            </w:r>
            <w:proofErr w:type="spellEnd"/>
            <w:r w:rsidR="005B2803" w:rsidRPr="00825F85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="005B2803" w:rsidRPr="00825F85">
              <w:rPr>
                <w:rFonts w:ascii="Arial" w:hAnsi="Arial" w:cs="Arial"/>
                <w:sz w:val="20"/>
                <w:lang w:val="en-US"/>
              </w:rPr>
              <w:t>Kaafu</w:t>
            </w:r>
            <w:proofErr w:type="spellEnd"/>
            <w:r w:rsidR="005B2803" w:rsidRPr="00825F85">
              <w:rPr>
                <w:rFonts w:ascii="Arial" w:hAnsi="Arial" w:cs="Arial"/>
                <w:sz w:val="20"/>
                <w:lang w:val="en-US"/>
              </w:rPr>
              <w:t xml:space="preserve"> Atoll, Maldives</w:t>
            </w:r>
          </w:p>
        </w:tc>
      </w:tr>
      <w:tr w:rsidR="00E81CCE" w:rsidRPr="000B29C2" w14:paraId="301AA567" w14:textId="77777777" w:rsidTr="00DB24E5">
        <w:trPr>
          <w:cantSplit/>
          <w:trHeight w:val="698"/>
        </w:trPr>
        <w:tc>
          <w:tcPr>
            <w:tcW w:w="1627" w:type="dxa"/>
          </w:tcPr>
          <w:p w14:paraId="301AA565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28.5</w:t>
            </w:r>
          </w:p>
        </w:tc>
        <w:tc>
          <w:tcPr>
            <w:tcW w:w="7414" w:type="dxa"/>
          </w:tcPr>
          <w:p w14:paraId="301AA566" w14:textId="4830FF14" w:rsidR="00E81CCE" w:rsidRPr="00825F85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825F85">
              <w:rPr>
                <w:rFonts w:ascii="Arial" w:hAnsi="Arial" w:cs="Arial"/>
                <w:sz w:val="20"/>
                <w:lang w:val="en-US"/>
              </w:rPr>
              <w:t>The Supplier shall correct any defects covered by the Warranty within thirty (30) of being notified by the Purchaser of the occurrence of such defects.</w:t>
            </w:r>
          </w:p>
        </w:tc>
      </w:tr>
      <w:tr w:rsidR="00E81CCE" w:rsidRPr="000B29C2" w14:paraId="301AA56A" w14:textId="77777777" w:rsidTr="00DB24E5">
        <w:trPr>
          <w:cantSplit/>
          <w:trHeight w:val="441"/>
        </w:trPr>
        <w:tc>
          <w:tcPr>
            <w:tcW w:w="1627" w:type="dxa"/>
          </w:tcPr>
          <w:p w14:paraId="301AA568" w14:textId="77777777" w:rsidR="00E81CCE" w:rsidRPr="00AB7AE7" w:rsidRDefault="00E81CCE" w:rsidP="00E81CCE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  <w:r w:rsidRPr="00AB7AE7">
              <w:rPr>
                <w:rFonts w:ascii="Arial" w:hAnsi="Arial" w:cs="Arial"/>
                <w:b/>
                <w:sz w:val="20"/>
                <w:lang w:val="en-US"/>
              </w:rPr>
              <w:t>GCC 30.1</w:t>
            </w:r>
            <w:r>
              <w:rPr>
                <w:rFonts w:ascii="Arial" w:hAnsi="Arial" w:cs="Arial"/>
                <w:b/>
                <w:sz w:val="20"/>
                <w:lang w:val="en-US"/>
              </w:rPr>
              <w:t xml:space="preserve"> (b)</w:t>
            </w:r>
          </w:p>
        </w:tc>
        <w:tc>
          <w:tcPr>
            <w:tcW w:w="7414" w:type="dxa"/>
          </w:tcPr>
          <w:p w14:paraId="301AA569" w14:textId="37B949A3" w:rsidR="00E81CCE" w:rsidRPr="00AB7AE7" w:rsidRDefault="00E81CCE" w:rsidP="00E81CCE">
            <w:pPr>
              <w:tabs>
                <w:tab w:val="right" w:pos="7164"/>
              </w:tabs>
              <w:spacing w:before="120" w:after="120"/>
              <w:rPr>
                <w:rFonts w:ascii="Arial" w:hAnsi="Arial" w:cs="Arial"/>
                <w:sz w:val="20"/>
                <w:u w:val="single"/>
                <w:lang w:val="en-US"/>
              </w:rPr>
            </w:pPr>
            <w:r w:rsidRPr="00AB7AE7">
              <w:rPr>
                <w:rFonts w:ascii="Arial" w:hAnsi="Arial" w:cs="Arial"/>
                <w:sz w:val="20"/>
                <w:lang w:val="en-US"/>
              </w:rPr>
              <w:t xml:space="preserve">The amount of aggregate liability shall be:  </w:t>
            </w:r>
            <w:r>
              <w:rPr>
                <w:rFonts w:ascii="Arial" w:hAnsi="Arial" w:cs="Arial"/>
                <w:sz w:val="20"/>
                <w:u w:val="single"/>
                <w:lang w:val="en-US"/>
              </w:rPr>
              <w:t>110%</w:t>
            </w:r>
          </w:p>
        </w:tc>
      </w:tr>
    </w:tbl>
    <w:p w14:paraId="301AA56B" w14:textId="77777777" w:rsidR="00F628EB" w:rsidRPr="000B29C2" w:rsidRDefault="00F628EB">
      <w:pPr>
        <w:pStyle w:val="Footer"/>
        <w:tabs>
          <w:tab w:val="clear" w:pos="4320"/>
          <w:tab w:val="clear" w:pos="8640"/>
        </w:tabs>
        <w:spacing w:before="100" w:after="100"/>
        <w:rPr>
          <w:rFonts w:ascii="Arial" w:hAnsi="Arial" w:cs="Arial"/>
          <w:lang w:val="en-US"/>
        </w:rPr>
      </w:pPr>
    </w:p>
    <w:sectPr w:rsidR="00F628EB" w:rsidRPr="000B29C2" w:rsidSect="00FF54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800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0500E" w14:textId="77777777" w:rsidR="005E03AC" w:rsidRDefault="005E03AC">
      <w:r>
        <w:separator/>
      </w:r>
    </w:p>
  </w:endnote>
  <w:endnote w:type="continuationSeparator" w:id="0">
    <w:p w14:paraId="6D2A0CDA" w14:textId="77777777" w:rsidR="005E03AC" w:rsidRDefault="005E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AA572" w14:textId="6611975A" w:rsidR="00F628EB" w:rsidRPr="00C73C22" w:rsidRDefault="00C73C22" w:rsidP="00C73C22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  <w:proofErr w:type="spellStart"/>
    <w:r w:rsidRPr="00616121">
      <w:rPr>
        <w:rFonts w:ascii="Arial" w:hAnsi="Arial" w:cs="Arial"/>
        <w:sz w:val="16"/>
        <w:szCs w:val="16"/>
      </w:rPr>
      <w:t>Rooftop</w:t>
    </w:r>
    <w:proofErr w:type="spellEnd"/>
    <w:r w:rsidRPr="00616121">
      <w:rPr>
        <w:rFonts w:ascii="Arial" w:hAnsi="Arial" w:cs="Arial"/>
        <w:sz w:val="16"/>
        <w:szCs w:val="16"/>
      </w:rPr>
      <w:t xml:space="preserve"> Solar PV 3MWp </w:t>
    </w:r>
    <w:proofErr w:type="spellStart"/>
    <w:r w:rsidRPr="00616121">
      <w:rPr>
        <w:rFonts w:ascii="Arial" w:hAnsi="Arial" w:cs="Arial"/>
        <w:sz w:val="16"/>
        <w:szCs w:val="16"/>
      </w:rPr>
      <w:t>for</w:t>
    </w:r>
    <w:proofErr w:type="spellEnd"/>
    <w:r w:rsidRPr="00616121">
      <w:rPr>
        <w:rFonts w:ascii="Arial" w:hAnsi="Arial" w:cs="Arial"/>
        <w:sz w:val="16"/>
        <w:szCs w:val="16"/>
      </w:rPr>
      <w:t xml:space="preserve"> </w:t>
    </w:r>
    <w:proofErr w:type="spellStart"/>
    <w:r w:rsidRPr="00616121">
      <w:rPr>
        <w:rFonts w:ascii="Arial" w:hAnsi="Arial" w:cs="Arial"/>
        <w:sz w:val="16"/>
        <w:szCs w:val="16"/>
      </w:rPr>
      <w:t>household</w:t>
    </w:r>
    <w:proofErr w:type="spellEnd"/>
    <w:r w:rsidRPr="00616121">
      <w:rPr>
        <w:rFonts w:ascii="Arial" w:hAnsi="Arial" w:cs="Arial"/>
        <w:sz w:val="16"/>
        <w:szCs w:val="16"/>
      </w:rPr>
      <w:t xml:space="preserve"> </w:t>
    </w:r>
    <w:proofErr w:type="spellStart"/>
    <w:r w:rsidRPr="00616121">
      <w:rPr>
        <w:rFonts w:ascii="Arial" w:hAnsi="Arial" w:cs="Arial"/>
        <w:sz w:val="16"/>
        <w:szCs w:val="16"/>
      </w:rPr>
      <w:t>consumers</w:t>
    </w:r>
    <w:proofErr w:type="spellEnd"/>
    <w:r w:rsidRPr="00616121">
      <w:rPr>
        <w:rFonts w:ascii="Arial" w:hAnsi="Arial" w:cs="Arial"/>
        <w:sz w:val="16"/>
        <w:szCs w:val="16"/>
      </w:rPr>
      <w:t xml:space="preserve"> in </w:t>
    </w:r>
    <w:proofErr w:type="spellStart"/>
    <w:r w:rsidRPr="00616121">
      <w:rPr>
        <w:rFonts w:ascii="Arial" w:hAnsi="Arial" w:cs="Arial"/>
        <w:sz w:val="16"/>
        <w:szCs w:val="16"/>
      </w:rPr>
      <w:t>outer</w:t>
    </w:r>
    <w:proofErr w:type="spellEnd"/>
    <w:r w:rsidRPr="00616121">
      <w:rPr>
        <w:rFonts w:ascii="Arial" w:hAnsi="Arial" w:cs="Arial"/>
        <w:sz w:val="16"/>
        <w:szCs w:val="16"/>
      </w:rPr>
      <w:t xml:space="preserve"> </w:t>
    </w:r>
    <w:proofErr w:type="spellStart"/>
    <w:r w:rsidRPr="00616121">
      <w:rPr>
        <w:rFonts w:ascii="Arial" w:hAnsi="Arial" w:cs="Arial"/>
        <w:sz w:val="16"/>
        <w:szCs w:val="16"/>
      </w:rPr>
      <w:t>islands</w:t>
    </w:r>
    <w:proofErr w:type="spellEnd"/>
    <w:r w:rsidRPr="00FB2818">
      <w:rPr>
        <w:rFonts w:ascii="Arial" w:hAnsi="Arial" w:cs="Arial"/>
        <w:sz w:val="16"/>
        <w:szCs w:val="16"/>
      </w:rPr>
      <w:tab/>
    </w:r>
    <w:r w:rsidRPr="00FB2818">
      <w:rPr>
        <w:rFonts w:ascii="Arial" w:hAnsi="Arial" w:cs="Arial"/>
        <w:sz w:val="16"/>
        <w:szCs w:val="16"/>
      </w:rPr>
      <w:tab/>
      <w:t>Single-</w:t>
    </w:r>
    <w:proofErr w:type="spellStart"/>
    <w:r w:rsidRPr="00FB2818">
      <w:rPr>
        <w:rFonts w:ascii="Arial" w:hAnsi="Arial" w:cs="Arial"/>
        <w:sz w:val="16"/>
        <w:szCs w:val="16"/>
      </w:rPr>
      <w:t>Stage</w:t>
    </w:r>
    <w:proofErr w:type="spellEnd"/>
    <w:r w:rsidRPr="00FB2818">
      <w:rPr>
        <w:rFonts w:ascii="Arial" w:hAnsi="Arial" w:cs="Arial"/>
        <w:sz w:val="16"/>
        <w:szCs w:val="16"/>
      </w:rPr>
      <w:t xml:space="preserve">: </w:t>
    </w:r>
    <w:proofErr w:type="spellStart"/>
    <w:r w:rsidRPr="00FB2818">
      <w:rPr>
        <w:rFonts w:ascii="Arial" w:hAnsi="Arial" w:cs="Arial"/>
        <w:sz w:val="16"/>
        <w:szCs w:val="16"/>
      </w:rPr>
      <w:t>One-Envelope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AA573" w14:textId="416A589D" w:rsidR="00F628EB" w:rsidRPr="00C73C22" w:rsidRDefault="00C73C22" w:rsidP="00C73C22">
    <w:pPr>
      <w:pStyle w:val="Footer"/>
      <w:pBdr>
        <w:top w:val="single" w:sz="4" w:space="1" w:color="auto"/>
      </w:pBdr>
      <w:tabs>
        <w:tab w:val="center" w:pos="4770"/>
        <w:tab w:val="right" w:pos="9180"/>
      </w:tabs>
      <w:rPr>
        <w:rFonts w:ascii="Arial" w:hAnsi="Arial" w:cs="Arial"/>
        <w:sz w:val="16"/>
        <w:szCs w:val="16"/>
      </w:rPr>
    </w:pPr>
    <w:proofErr w:type="spellStart"/>
    <w:r w:rsidRPr="00616121">
      <w:rPr>
        <w:rFonts w:ascii="Arial" w:hAnsi="Arial" w:cs="Arial"/>
        <w:sz w:val="16"/>
        <w:szCs w:val="16"/>
      </w:rPr>
      <w:t>Rooftop</w:t>
    </w:r>
    <w:proofErr w:type="spellEnd"/>
    <w:r w:rsidRPr="00616121">
      <w:rPr>
        <w:rFonts w:ascii="Arial" w:hAnsi="Arial" w:cs="Arial"/>
        <w:sz w:val="16"/>
        <w:szCs w:val="16"/>
      </w:rPr>
      <w:t xml:space="preserve"> Solar PV 3MWp </w:t>
    </w:r>
    <w:proofErr w:type="spellStart"/>
    <w:r w:rsidRPr="00616121">
      <w:rPr>
        <w:rFonts w:ascii="Arial" w:hAnsi="Arial" w:cs="Arial"/>
        <w:sz w:val="16"/>
        <w:szCs w:val="16"/>
      </w:rPr>
      <w:t>for</w:t>
    </w:r>
    <w:proofErr w:type="spellEnd"/>
    <w:r w:rsidRPr="00616121">
      <w:rPr>
        <w:rFonts w:ascii="Arial" w:hAnsi="Arial" w:cs="Arial"/>
        <w:sz w:val="16"/>
        <w:szCs w:val="16"/>
      </w:rPr>
      <w:t xml:space="preserve"> </w:t>
    </w:r>
    <w:proofErr w:type="spellStart"/>
    <w:r w:rsidRPr="00616121">
      <w:rPr>
        <w:rFonts w:ascii="Arial" w:hAnsi="Arial" w:cs="Arial"/>
        <w:sz w:val="16"/>
        <w:szCs w:val="16"/>
      </w:rPr>
      <w:t>household</w:t>
    </w:r>
    <w:proofErr w:type="spellEnd"/>
    <w:r w:rsidRPr="00616121">
      <w:rPr>
        <w:rFonts w:ascii="Arial" w:hAnsi="Arial" w:cs="Arial"/>
        <w:sz w:val="16"/>
        <w:szCs w:val="16"/>
      </w:rPr>
      <w:t xml:space="preserve"> </w:t>
    </w:r>
    <w:proofErr w:type="spellStart"/>
    <w:r w:rsidRPr="00616121">
      <w:rPr>
        <w:rFonts w:ascii="Arial" w:hAnsi="Arial" w:cs="Arial"/>
        <w:sz w:val="16"/>
        <w:szCs w:val="16"/>
      </w:rPr>
      <w:t>consumers</w:t>
    </w:r>
    <w:proofErr w:type="spellEnd"/>
    <w:r w:rsidRPr="00616121">
      <w:rPr>
        <w:rFonts w:ascii="Arial" w:hAnsi="Arial" w:cs="Arial"/>
        <w:sz w:val="16"/>
        <w:szCs w:val="16"/>
      </w:rPr>
      <w:t xml:space="preserve"> in </w:t>
    </w:r>
    <w:proofErr w:type="spellStart"/>
    <w:r w:rsidRPr="00616121">
      <w:rPr>
        <w:rFonts w:ascii="Arial" w:hAnsi="Arial" w:cs="Arial"/>
        <w:sz w:val="16"/>
        <w:szCs w:val="16"/>
      </w:rPr>
      <w:t>outer</w:t>
    </w:r>
    <w:proofErr w:type="spellEnd"/>
    <w:r w:rsidRPr="00616121">
      <w:rPr>
        <w:rFonts w:ascii="Arial" w:hAnsi="Arial" w:cs="Arial"/>
        <w:sz w:val="16"/>
        <w:szCs w:val="16"/>
      </w:rPr>
      <w:t xml:space="preserve"> </w:t>
    </w:r>
    <w:proofErr w:type="spellStart"/>
    <w:r w:rsidRPr="00616121">
      <w:rPr>
        <w:rFonts w:ascii="Arial" w:hAnsi="Arial" w:cs="Arial"/>
        <w:sz w:val="16"/>
        <w:szCs w:val="16"/>
      </w:rPr>
      <w:t>islands</w:t>
    </w:r>
    <w:proofErr w:type="spellEnd"/>
    <w:r w:rsidRPr="00FB2818">
      <w:rPr>
        <w:rFonts w:ascii="Arial" w:hAnsi="Arial" w:cs="Arial"/>
        <w:sz w:val="16"/>
        <w:szCs w:val="16"/>
      </w:rPr>
      <w:tab/>
    </w:r>
    <w:r w:rsidRPr="00FB2818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</w:t>
    </w:r>
    <w:r w:rsidRPr="00FB2818">
      <w:rPr>
        <w:rFonts w:ascii="Arial" w:hAnsi="Arial" w:cs="Arial"/>
        <w:sz w:val="16"/>
        <w:szCs w:val="16"/>
      </w:rPr>
      <w:t>Single-</w:t>
    </w:r>
    <w:proofErr w:type="spellStart"/>
    <w:r w:rsidRPr="00FB2818">
      <w:rPr>
        <w:rFonts w:ascii="Arial" w:hAnsi="Arial" w:cs="Arial"/>
        <w:sz w:val="16"/>
        <w:szCs w:val="16"/>
      </w:rPr>
      <w:t>Stage</w:t>
    </w:r>
    <w:proofErr w:type="spellEnd"/>
    <w:r w:rsidRPr="00FB2818">
      <w:rPr>
        <w:rFonts w:ascii="Arial" w:hAnsi="Arial" w:cs="Arial"/>
        <w:sz w:val="16"/>
        <w:szCs w:val="16"/>
      </w:rPr>
      <w:t xml:space="preserve">: </w:t>
    </w:r>
    <w:proofErr w:type="spellStart"/>
    <w:r w:rsidRPr="00FB2818">
      <w:rPr>
        <w:rFonts w:ascii="Arial" w:hAnsi="Arial" w:cs="Arial"/>
        <w:sz w:val="16"/>
        <w:szCs w:val="16"/>
      </w:rPr>
      <w:t>One-Envelope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F1B66" w14:textId="77777777" w:rsidR="005E03AC" w:rsidRDefault="005E03AC">
      <w:r>
        <w:separator/>
      </w:r>
    </w:p>
  </w:footnote>
  <w:footnote w:type="continuationSeparator" w:id="0">
    <w:p w14:paraId="25808C93" w14:textId="77777777" w:rsidR="005E03AC" w:rsidRDefault="005E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AA570" w14:textId="05479CDE" w:rsidR="00F628EB" w:rsidRPr="00AB7AE7" w:rsidRDefault="00F628EB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  <w:lang w:val="en-US"/>
      </w:rPr>
    </w:pPr>
    <w:r w:rsidRPr="00AB7AE7">
      <w:rPr>
        <w:rStyle w:val="PageNumber"/>
        <w:rFonts w:ascii="Arial" w:hAnsi="Arial" w:cs="Arial"/>
        <w:sz w:val="16"/>
        <w:szCs w:val="16"/>
        <w:lang w:val="en-US"/>
      </w:rPr>
      <w:t>8-</w:t>
    </w:r>
    <w:r w:rsidR="00FF5491" w:rsidRPr="00AB7AE7">
      <w:rPr>
        <w:rStyle w:val="PageNumber"/>
        <w:rFonts w:ascii="Arial" w:hAnsi="Arial" w:cs="Arial"/>
        <w:sz w:val="16"/>
        <w:szCs w:val="16"/>
      </w:rPr>
      <w:fldChar w:fldCharType="begin"/>
    </w:r>
    <w:r w:rsidRPr="00AB7AE7">
      <w:rPr>
        <w:rStyle w:val="PageNumber"/>
        <w:rFonts w:ascii="Arial" w:hAnsi="Arial" w:cs="Arial"/>
        <w:sz w:val="16"/>
        <w:szCs w:val="16"/>
        <w:lang w:val="en-US"/>
      </w:rPr>
      <w:instrText xml:space="preserve"> PAGE </w:instrText>
    </w:r>
    <w:r w:rsidR="00FF5491" w:rsidRPr="00AB7AE7">
      <w:rPr>
        <w:rStyle w:val="PageNumber"/>
        <w:rFonts w:ascii="Arial" w:hAnsi="Arial" w:cs="Arial"/>
        <w:sz w:val="16"/>
        <w:szCs w:val="16"/>
      </w:rPr>
      <w:fldChar w:fldCharType="separate"/>
    </w:r>
    <w:r w:rsidR="00A365A9">
      <w:rPr>
        <w:rStyle w:val="PageNumber"/>
        <w:rFonts w:ascii="Arial" w:hAnsi="Arial" w:cs="Arial"/>
        <w:noProof/>
        <w:sz w:val="16"/>
        <w:szCs w:val="16"/>
        <w:lang w:val="en-US"/>
      </w:rPr>
      <w:t>2</w:t>
    </w:r>
    <w:r w:rsidR="00FF5491" w:rsidRPr="00AB7AE7">
      <w:rPr>
        <w:rStyle w:val="PageNumber"/>
        <w:rFonts w:ascii="Arial" w:hAnsi="Arial" w:cs="Arial"/>
        <w:sz w:val="16"/>
        <w:szCs w:val="16"/>
      </w:rPr>
      <w:fldChar w:fldCharType="end"/>
    </w:r>
    <w:r w:rsidRPr="00AB7AE7">
      <w:rPr>
        <w:rStyle w:val="PageNumber"/>
        <w:rFonts w:ascii="Arial" w:hAnsi="Arial" w:cs="Arial"/>
        <w:sz w:val="16"/>
        <w:szCs w:val="16"/>
        <w:lang w:val="en-US"/>
      </w:rPr>
      <w:tab/>
    </w:r>
    <w:r w:rsidRPr="00AB7AE7">
      <w:rPr>
        <w:rStyle w:val="PageNumber"/>
        <w:rFonts w:ascii="Arial" w:hAnsi="Arial" w:cs="Arial"/>
        <w:sz w:val="16"/>
        <w:szCs w:val="16"/>
        <w:lang w:val="en-US"/>
      </w:rPr>
      <w:tab/>
    </w:r>
    <w:r w:rsidRPr="00AB7AE7">
      <w:rPr>
        <w:rFonts w:ascii="Arial" w:hAnsi="Arial" w:cs="Arial"/>
        <w:sz w:val="16"/>
        <w:szCs w:val="16"/>
        <w:lang w:val="en-US"/>
      </w:rPr>
      <w:t xml:space="preserve">Section </w:t>
    </w:r>
    <w:r w:rsidR="00847763">
      <w:rPr>
        <w:rFonts w:ascii="Arial" w:hAnsi="Arial" w:cs="Arial"/>
        <w:sz w:val="16"/>
        <w:szCs w:val="16"/>
        <w:lang w:val="en-US"/>
      </w:rPr>
      <w:t>8</w:t>
    </w:r>
    <w:r w:rsidR="00C90C98">
      <w:rPr>
        <w:rFonts w:ascii="Arial" w:hAnsi="Arial" w:cs="Arial"/>
        <w:sz w:val="16"/>
        <w:szCs w:val="16"/>
        <w:lang w:val="en-US"/>
      </w:rPr>
      <w:t>:</w:t>
    </w:r>
    <w:r w:rsidRPr="00AB7AE7">
      <w:rPr>
        <w:rFonts w:ascii="Arial" w:hAnsi="Arial" w:cs="Arial"/>
        <w:sz w:val="16"/>
        <w:szCs w:val="16"/>
        <w:lang w:val="en-US"/>
      </w:rPr>
      <w:t xml:space="preserve"> Special Conditions of Contract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AA571" w14:textId="7844721C" w:rsidR="00F628EB" w:rsidRPr="00AB7AE7" w:rsidRDefault="00F628EB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  <w:lang w:val="en-US"/>
      </w:rPr>
    </w:pPr>
    <w:r w:rsidRPr="00AB7AE7">
      <w:rPr>
        <w:rFonts w:ascii="Arial" w:hAnsi="Arial" w:cs="Arial"/>
        <w:sz w:val="16"/>
        <w:szCs w:val="16"/>
        <w:lang w:val="en-US"/>
      </w:rPr>
      <w:t xml:space="preserve">Section </w:t>
    </w:r>
    <w:r w:rsidR="000B29C2">
      <w:rPr>
        <w:rFonts w:ascii="Arial" w:hAnsi="Arial" w:cs="Arial"/>
        <w:sz w:val="16"/>
        <w:szCs w:val="16"/>
        <w:lang w:val="en-US"/>
      </w:rPr>
      <w:t>8</w:t>
    </w:r>
    <w:r w:rsidR="006E2937">
      <w:rPr>
        <w:rFonts w:ascii="Arial" w:hAnsi="Arial" w:cs="Arial"/>
        <w:sz w:val="16"/>
        <w:szCs w:val="16"/>
        <w:lang w:val="en-US"/>
      </w:rPr>
      <w:t>:</w:t>
    </w:r>
    <w:r w:rsidRPr="00AB7AE7">
      <w:rPr>
        <w:rFonts w:ascii="Arial" w:hAnsi="Arial" w:cs="Arial"/>
        <w:sz w:val="16"/>
        <w:szCs w:val="16"/>
        <w:lang w:val="en-US"/>
      </w:rPr>
      <w:t xml:space="preserve"> Special Conditions of Contract</w:t>
    </w:r>
    <w:r w:rsidRPr="00AB7AE7">
      <w:rPr>
        <w:rFonts w:ascii="Arial" w:hAnsi="Arial" w:cs="Arial"/>
        <w:sz w:val="16"/>
        <w:szCs w:val="16"/>
        <w:lang w:val="en-US"/>
      </w:rPr>
      <w:tab/>
    </w:r>
    <w:r w:rsidRPr="00AB7AE7">
      <w:rPr>
        <w:rFonts w:ascii="Arial" w:hAnsi="Arial" w:cs="Arial"/>
        <w:sz w:val="16"/>
        <w:szCs w:val="16"/>
        <w:lang w:val="en-US"/>
      </w:rPr>
      <w:tab/>
      <w:t>8-</w:t>
    </w:r>
    <w:r w:rsidR="00FF5491" w:rsidRPr="00AB7AE7">
      <w:rPr>
        <w:rStyle w:val="PageNumber"/>
        <w:rFonts w:ascii="Arial" w:hAnsi="Arial" w:cs="Arial"/>
        <w:sz w:val="16"/>
        <w:szCs w:val="16"/>
      </w:rPr>
      <w:fldChar w:fldCharType="begin"/>
    </w:r>
    <w:r w:rsidRPr="00AB7AE7">
      <w:rPr>
        <w:rStyle w:val="PageNumber"/>
        <w:rFonts w:ascii="Arial" w:hAnsi="Arial" w:cs="Arial"/>
        <w:sz w:val="16"/>
        <w:szCs w:val="16"/>
        <w:lang w:val="en-US"/>
      </w:rPr>
      <w:instrText xml:space="preserve"> PAGE </w:instrText>
    </w:r>
    <w:r w:rsidR="00FF5491" w:rsidRPr="00AB7AE7">
      <w:rPr>
        <w:rStyle w:val="PageNumber"/>
        <w:rFonts w:ascii="Arial" w:hAnsi="Arial" w:cs="Arial"/>
        <w:sz w:val="16"/>
        <w:szCs w:val="16"/>
      </w:rPr>
      <w:fldChar w:fldCharType="separate"/>
    </w:r>
    <w:r w:rsidR="00A365A9">
      <w:rPr>
        <w:rStyle w:val="PageNumber"/>
        <w:rFonts w:ascii="Arial" w:hAnsi="Arial" w:cs="Arial"/>
        <w:noProof/>
        <w:sz w:val="16"/>
        <w:szCs w:val="16"/>
        <w:lang w:val="en-US"/>
      </w:rPr>
      <w:t>3</w:t>
    </w:r>
    <w:r w:rsidR="00FF5491" w:rsidRPr="00AB7AE7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AA574" w14:textId="77777777" w:rsidR="00F628EB" w:rsidRDefault="00F628EB">
    <w:pPr>
      <w:pStyle w:val="Header"/>
      <w:tabs>
        <w:tab w:val="center" w:pos="4500"/>
        <w:tab w:val="right" w:pos="9090"/>
      </w:tabs>
    </w:pPr>
    <w:r>
      <w:tab/>
    </w:r>
    <w:proofErr w:type="spellStart"/>
    <w:r>
      <w:t>User’s</w:t>
    </w:r>
    <w:proofErr w:type="spellEnd"/>
    <w:r>
      <w:t xml:space="preserve"> </w:t>
    </w:r>
    <w:proofErr w:type="spellStart"/>
    <w:r>
      <w:t>Guide</w:t>
    </w:r>
    <w:proofErr w:type="spellEnd"/>
    <w:r>
      <w:tab/>
    </w:r>
    <w:r w:rsidR="00FF549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F5491">
      <w:rPr>
        <w:rStyle w:val="PageNumber"/>
      </w:rPr>
      <w:fldChar w:fldCharType="separate"/>
    </w:r>
    <w:r>
      <w:rPr>
        <w:rStyle w:val="PageNumber"/>
        <w:noProof/>
      </w:rPr>
      <w:t>45</w:t>
    </w:r>
    <w:r w:rsidR="00FF5491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E10C9"/>
    <w:multiLevelType w:val="hybridMultilevel"/>
    <w:tmpl w:val="3130888E"/>
    <w:lvl w:ilvl="0" w:tplc="39DC389C">
      <w:start w:val="2"/>
      <w:numFmt w:val="lowerRoman"/>
      <w:lvlText w:val="(%1)"/>
      <w:lvlJc w:val="left"/>
      <w:pPr>
        <w:ind w:left="1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9FCBAA8">
      <w:start w:val="1"/>
      <w:numFmt w:val="lowerLetter"/>
      <w:lvlText w:val="%2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FF6EA0E">
      <w:start w:val="1"/>
      <w:numFmt w:val="lowerRoman"/>
      <w:lvlText w:val="%3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890E4A6">
      <w:start w:val="1"/>
      <w:numFmt w:val="decimal"/>
      <w:lvlText w:val="%4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426A51E">
      <w:start w:val="1"/>
      <w:numFmt w:val="lowerLetter"/>
      <w:lvlText w:val="%5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AC02D2E">
      <w:start w:val="1"/>
      <w:numFmt w:val="lowerRoman"/>
      <w:lvlText w:val="%6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9E0A270">
      <w:start w:val="1"/>
      <w:numFmt w:val="decimal"/>
      <w:lvlText w:val="%7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E6F9FC">
      <w:start w:val="1"/>
      <w:numFmt w:val="lowerLetter"/>
      <w:lvlText w:val="%8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F8C7AA">
      <w:start w:val="1"/>
      <w:numFmt w:val="lowerRoman"/>
      <w:lvlText w:val="%9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579D729A"/>
    <w:multiLevelType w:val="hybridMultilevel"/>
    <w:tmpl w:val="854C1D38"/>
    <w:lvl w:ilvl="0" w:tplc="A44215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num w:numId="1">
    <w:abstractNumId w:val="4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4096" w:nlCheck="1" w:checkStyle="0"/>
  <w:activeWritingStyle w:appName="MSWord" w:lang="es-ES_tradnl" w:vendorID="64" w:dllVersion="4096" w:nlCheck="1" w:checkStyle="0"/>
  <w:activeWritingStyle w:appName="MSWord" w:lang="en-GB" w:vendorID="64" w:dllVersion="4096" w:nlCheck="1" w:checkStyle="0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237"/>
    <w:rsid w:val="00014D08"/>
    <w:rsid w:val="00031B2C"/>
    <w:rsid w:val="00031D0E"/>
    <w:rsid w:val="00040897"/>
    <w:rsid w:val="000513A9"/>
    <w:rsid w:val="00065BA5"/>
    <w:rsid w:val="00072237"/>
    <w:rsid w:val="000B29C2"/>
    <w:rsid w:val="000B7095"/>
    <w:rsid w:val="000C0D9B"/>
    <w:rsid w:val="000C3B01"/>
    <w:rsid w:val="000E1C96"/>
    <w:rsid w:val="00141A73"/>
    <w:rsid w:val="00170345"/>
    <w:rsid w:val="00175A04"/>
    <w:rsid w:val="0017669E"/>
    <w:rsid w:val="001852A2"/>
    <w:rsid w:val="001930CC"/>
    <w:rsid w:val="0019686C"/>
    <w:rsid w:val="001B7910"/>
    <w:rsid w:val="001C12F3"/>
    <w:rsid w:val="001C4566"/>
    <w:rsid w:val="001C6623"/>
    <w:rsid w:val="001D233D"/>
    <w:rsid w:val="001D32AC"/>
    <w:rsid w:val="001E0E9E"/>
    <w:rsid w:val="002075C9"/>
    <w:rsid w:val="002077FF"/>
    <w:rsid w:val="00214D36"/>
    <w:rsid w:val="002477CD"/>
    <w:rsid w:val="002523CE"/>
    <w:rsid w:val="00260783"/>
    <w:rsid w:val="00272D07"/>
    <w:rsid w:val="00283249"/>
    <w:rsid w:val="00286C5B"/>
    <w:rsid w:val="002A58DD"/>
    <w:rsid w:val="002E7868"/>
    <w:rsid w:val="00341472"/>
    <w:rsid w:val="003664EA"/>
    <w:rsid w:val="00370E68"/>
    <w:rsid w:val="00397B91"/>
    <w:rsid w:val="003B53E0"/>
    <w:rsid w:val="003E6DE4"/>
    <w:rsid w:val="003F5456"/>
    <w:rsid w:val="00413C9C"/>
    <w:rsid w:val="00431214"/>
    <w:rsid w:val="004340D8"/>
    <w:rsid w:val="004343B1"/>
    <w:rsid w:val="00490C09"/>
    <w:rsid w:val="00493DE2"/>
    <w:rsid w:val="004A1811"/>
    <w:rsid w:val="004D2E4D"/>
    <w:rsid w:val="004D6207"/>
    <w:rsid w:val="004F067D"/>
    <w:rsid w:val="005109CD"/>
    <w:rsid w:val="00514157"/>
    <w:rsid w:val="0054716A"/>
    <w:rsid w:val="00581AEB"/>
    <w:rsid w:val="005B2803"/>
    <w:rsid w:val="005C04A8"/>
    <w:rsid w:val="005D259D"/>
    <w:rsid w:val="005E03AC"/>
    <w:rsid w:val="00603107"/>
    <w:rsid w:val="006058F9"/>
    <w:rsid w:val="006342CB"/>
    <w:rsid w:val="00644B2E"/>
    <w:rsid w:val="00650BAB"/>
    <w:rsid w:val="006E2937"/>
    <w:rsid w:val="007118BD"/>
    <w:rsid w:val="007227D5"/>
    <w:rsid w:val="00776324"/>
    <w:rsid w:val="00785577"/>
    <w:rsid w:val="007A0412"/>
    <w:rsid w:val="007B4F4C"/>
    <w:rsid w:val="007D1BA7"/>
    <w:rsid w:val="007E772F"/>
    <w:rsid w:val="007F1443"/>
    <w:rsid w:val="00825F85"/>
    <w:rsid w:val="00847353"/>
    <w:rsid w:val="00847763"/>
    <w:rsid w:val="00856D1A"/>
    <w:rsid w:val="008C1996"/>
    <w:rsid w:val="008D39E6"/>
    <w:rsid w:val="00900F3B"/>
    <w:rsid w:val="00902B62"/>
    <w:rsid w:val="0091408E"/>
    <w:rsid w:val="00930CC7"/>
    <w:rsid w:val="009448E8"/>
    <w:rsid w:val="009718E3"/>
    <w:rsid w:val="00985778"/>
    <w:rsid w:val="009A7D6F"/>
    <w:rsid w:val="009C35C3"/>
    <w:rsid w:val="009F1584"/>
    <w:rsid w:val="00A22257"/>
    <w:rsid w:val="00A24D87"/>
    <w:rsid w:val="00A315E0"/>
    <w:rsid w:val="00A365A9"/>
    <w:rsid w:val="00A56306"/>
    <w:rsid w:val="00A62561"/>
    <w:rsid w:val="00A76E4A"/>
    <w:rsid w:val="00AA2252"/>
    <w:rsid w:val="00AB7AE7"/>
    <w:rsid w:val="00AC7CFF"/>
    <w:rsid w:val="00AF03EA"/>
    <w:rsid w:val="00AF6C66"/>
    <w:rsid w:val="00B12EB3"/>
    <w:rsid w:val="00B16699"/>
    <w:rsid w:val="00B1712F"/>
    <w:rsid w:val="00B51D0C"/>
    <w:rsid w:val="00B6571E"/>
    <w:rsid w:val="00B941DF"/>
    <w:rsid w:val="00BA1DCB"/>
    <w:rsid w:val="00BF3395"/>
    <w:rsid w:val="00C40B97"/>
    <w:rsid w:val="00C42D78"/>
    <w:rsid w:val="00C56588"/>
    <w:rsid w:val="00C6485C"/>
    <w:rsid w:val="00C73C22"/>
    <w:rsid w:val="00C80D96"/>
    <w:rsid w:val="00C90C98"/>
    <w:rsid w:val="00C95839"/>
    <w:rsid w:val="00CA288B"/>
    <w:rsid w:val="00CB0C9F"/>
    <w:rsid w:val="00D30306"/>
    <w:rsid w:val="00D436D5"/>
    <w:rsid w:val="00D45084"/>
    <w:rsid w:val="00D713CE"/>
    <w:rsid w:val="00D72910"/>
    <w:rsid w:val="00DA3671"/>
    <w:rsid w:val="00DA5887"/>
    <w:rsid w:val="00DB24E5"/>
    <w:rsid w:val="00DF6E74"/>
    <w:rsid w:val="00E158BF"/>
    <w:rsid w:val="00E170F6"/>
    <w:rsid w:val="00E250CC"/>
    <w:rsid w:val="00E81CCE"/>
    <w:rsid w:val="00E957B7"/>
    <w:rsid w:val="00EA14F5"/>
    <w:rsid w:val="00EC59D3"/>
    <w:rsid w:val="00EF18A2"/>
    <w:rsid w:val="00F628EB"/>
    <w:rsid w:val="00F67492"/>
    <w:rsid w:val="00F91954"/>
    <w:rsid w:val="00FA34E9"/>
    <w:rsid w:val="00FA7EEC"/>
    <w:rsid w:val="00FB65DC"/>
    <w:rsid w:val="00FD38EB"/>
    <w:rsid w:val="00FE312A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01AA4F6"/>
  <w15:chartTrackingRefBased/>
  <w15:docId w15:val="{68974F27-86FE-4BC8-96C1-A90ADE6B2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F5491"/>
    <w:pPr>
      <w:jc w:val="both"/>
    </w:pPr>
    <w:rPr>
      <w:sz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FF5491"/>
    <w:pPr>
      <w:keepNext/>
      <w:spacing w:after="200"/>
      <w:jc w:val="center"/>
      <w:outlineLvl w:val="0"/>
    </w:pPr>
    <w:rPr>
      <w:b/>
      <w:kern w:val="28"/>
      <w:sz w:val="52"/>
      <w:lang w:val="en-US"/>
    </w:rPr>
  </w:style>
  <w:style w:type="paragraph" w:styleId="Heading2">
    <w:name w:val="heading 2"/>
    <w:aliases w:val="Title Header2"/>
    <w:basedOn w:val="Normal"/>
    <w:next w:val="Normal"/>
    <w:qFormat/>
    <w:rsid w:val="00FF5491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  <w:lang w:val="en-US"/>
    </w:rPr>
  </w:style>
  <w:style w:type="paragraph" w:styleId="Heading3">
    <w:name w:val="heading 3"/>
    <w:aliases w:val="Section Header3"/>
    <w:basedOn w:val="Normal"/>
    <w:next w:val="Normal"/>
    <w:qFormat/>
    <w:rsid w:val="00FF5491"/>
    <w:pPr>
      <w:tabs>
        <w:tab w:val="num" w:pos="864"/>
      </w:tabs>
      <w:spacing w:after="200"/>
      <w:ind w:left="864" w:hanging="432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rsid w:val="00FF5491"/>
    <w:pPr>
      <w:numPr>
        <w:ilvl w:val="3"/>
        <w:numId w:val="4"/>
      </w:numPr>
      <w:spacing w:after="200"/>
      <w:outlineLvl w:val="3"/>
    </w:pPr>
    <w:rPr>
      <w:lang w:val="en-US"/>
    </w:rPr>
  </w:style>
  <w:style w:type="paragraph" w:styleId="Heading5">
    <w:name w:val="heading 5"/>
    <w:basedOn w:val="Normal"/>
    <w:next w:val="Normal"/>
    <w:autoRedefine/>
    <w:qFormat/>
    <w:rsid w:val="00FF5491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FF5491"/>
    <w:pPr>
      <w:numPr>
        <w:ilvl w:val="5"/>
        <w:numId w:val="4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FF5491"/>
    <w:pPr>
      <w:numPr>
        <w:ilvl w:val="6"/>
        <w:numId w:val="4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FF5491"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FF5491"/>
    <w:pPr>
      <w:numPr>
        <w:ilvl w:val="8"/>
        <w:numId w:val="4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5491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FF5491"/>
    <w:pPr>
      <w:spacing w:before="240" w:after="240"/>
      <w:jc w:val="left"/>
      <w:outlineLvl w:val="0"/>
    </w:pPr>
    <w:rPr>
      <w:b/>
      <w:lang w:val="en-US"/>
    </w:rPr>
  </w:style>
  <w:style w:type="character" w:styleId="PageNumber">
    <w:name w:val="page number"/>
    <w:basedOn w:val="DefaultParagraphFont"/>
    <w:rsid w:val="00FF5491"/>
  </w:style>
  <w:style w:type="paragraph" w:styleId="TOC2">
    <w:name w:val="toc 2"/>
    <w:basedOn w:val="Normal"/>
    <w:next w:val="Normal"/>
    <w:autoRedefine/>
    <w:semiHidden/>
    <w:rsid w:val="00FF5491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customStyle="1" w:styleId="SectionVHeader">
    <w:name w:val="Section V. Header"/>
    <w:basedOn w:val="Normal"/>
    <w:rsid w:val="00FF5491"/>
    <w:pPr>
      <w:jc w:val="center"/>
    </w:pPr>
    <w:rPr>
      <w:b/>
      <w:sz w:val="36"/>
      <w:lang w:val="en-US"/>
    </w:rPr>
  </w:style>
  <w:style w:type="paragraph" w:customStyle="1" w:styleId="SectionVIIHeader2">
    <w:name w:val="Section VII Header2"/>
    <w:basedOn w:val="Heading1"/>
    <w:autoRedefine/>
    <w:rsid w:val="00FF5491"/>
    <w:pPr>
      <w:numPr>
        <w:numId w:val="1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FF5491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FF5491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FF5491"/>
    <w:pPr>
      <w:spacing w:before="240" w:after="240"/>
      <w:jc w:val="center"/>
    </w:pPr>
    <w:rPr>
      <w:b/>
      <w:sz w:val="52"/>
      <w:lang w:val="en-US"/>
    </w:rPr>
  </w:style>
  <w:style w:type="paragraph" w:customStyle="1" w:styleId="Header1-Clauses">
    <w:name w:val="Header 1 - Clauses"/>
    <w:basedOn w:val="Normal"/>
    <w:rsid w:val="00FF5491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FF5491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FF5491"/>
    <w:pPr>
      <w:tabs>
        <w:tab w:val="num" w:pos="864"/>
      </w:tabs>
      <w:spacing w:after="200"/>
      <w:ind w:left="1238" w:hanging="619"/>
    </w:pPr>
    <w:rPr>
      <w:lang w:val="en-US"/>
    </w:rPr>
  </w:style>
  <w:style w:type="paragraph" w:customStyle="1" w:styleId="P3Header1-Clauses">
    <w:name w:val="P3 Header1-Clauses"/>
    <w:basedOn w:val="Header1-Clauses"/>
    <w:rsid w:val="00FF5491"/>
  </w:style>
  <w:style w:type="paragraph" w:customStyle="1" w:styleId="Outline3">
    <w:name w:val="Outline3"/>
    <w:basedOn w:val="Normal"/>
    <w:rsid w:val="00FF5491"/>
    <w:pPr>
      <w:numPr>
        <w:ilvl w:val="2"/>
        <w:numId w:val="5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  <w:lang w:val="en-US"/>
    </w:rPr>
  </w:style>
  <w:style w:type="paragraph" w:styleId="Footer">
    <w:name w:val="footer"/>
    <w:basedOn w:val="Normal"/>
    <w:link w:val="FooterChar"/>
    <w:rsid w:val="00FF549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34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343B1"/>
    <w:rPr>
      <w:rFonts w:ascii="Tahoma" w:hAnsi="Tahoma" w:cs="Tahoma"/>
      <w:sz w:val="16"/>
      <w:szCs w:val="16"/>
      <w:lang w:val="es-ES_tradnl"/>
    </w:rPr>
  </w:style>
  <w:style w:type="paragraph" w:styleId="Revision">
    <w:name w:val="Revision"/>
    <w:hidden/>
    <w:uiPriority w:val="99"/>
    <w:semiHidden/>
    <w:rsid w:val="003F5456"/>
    <w:rPr>
      <w:sz w:val="24"/>
      <w:lang w:val="es-ES_tradnl"/>
    </w:rPr>
  </w:style>
  <w:style w:type="character" w:styleId="Hyperlink">
    <w:name w:val="Hyperlink"/>
    <w:rsid w:val="003664EA"/>
    <w:rPr>
      <w:color w:val="0000FF"/>
      <w:u w:val="single"/>
    </w:rPr>
  </w:style>
  <w:style w:type="paragraph" w:customStyle="1" w:styleId="E1">
    <w:name w:val="E1"/>
    <w:basedOn w:val="Normal"/>
    <w:qFormat/>
    <w:rsid w:val="0054716A"/>
    <w:pPr>
      <w:spacing w:after="160" w:line="320" w:lineRule="atLeast"/>
      <w:ind w:left="851"/>
    </w:pPr>
    <w:rPr>
      <w:rFonts w:ascii="Arial" w:hAnsi="Arial"/>
      <w:sz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6058F9"/>
    <w:pPr>
      <w:ind w:left="720"/>
      <w:contextualSpacing/>
    </w:pPr>
    <w:rPr>
      <w:lang w:val="en-GB"/>
    </w:rPr>
  </w:style>
  <w:style w:type="character" w:customStyle="1" w:styleId="FooterChar">
    <w:name w:val="Footer Char"/>
    <w:basedOn w:val="DefaultParagraphFont"/>
    <w:link w:val="Footer"/>
    <w:rsid w:val="00C73C22"/>
    <w:rPr>
      <w:sz w:val="24"/>
      <w:lang w:val="es-ES_tradnl"/>
    </w:rPr>
  </w:style>
  <w:style w:type="character" w:styleId="CommentReference">
    <w:name w:val="annotation reference"/>
    <w:basedOn w:val="DefaultParagraphFont"/>
    <w:uiPriority w:val="99"/>
    <w:unhideWhenUsed/>
    <w:rsid w:val="00E81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CCE"/>
    <w:pPr>
      <w:spacing w:after="200"/>
      <w:jc w:val="left"/>
    </w:pPr>
    <w:rPr>
      <w:rFonts w:asciiTheme="minorHAnsi" w:eastAsiaTheme="minorEastAsia" w:hAnsiTheme="minorHAnsi" w:cstheme="minorBidi"/>
      <w:sz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CCE"/>
    <w:rPr>
      <w:rFonts w:asciiTheme="minorHAnsi" w:eastAsiaTheme="minorEastAsia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7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finance.gov.m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ohamed.mafaaz@environment.gov.mv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247</TotalTime>
  <Pages>3</Pages>
  <Words>788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 1S2E</dc:subject>
  <dc:creator>Asian Development Bank</dc:creator>
  <cp:keywords>SBD; Goods; 1S2E; Supply of Goods</cp:keywords>
  <cp:lastModifiedBy>Mohamed Mafaaz Shareef</cp:lastModifiedBy>
  <cp:revision>12</cp:revision>
  <cp:lastPrinted>2000-05-24T07:15:00Z</cp:lastPrinted>
  <dcterms:created xsi:type="dcterms:W3CDTF">2023-08-01T04:39:00Z</dcterms:created>
  <dcterms:modified xsi:type="dcterms:W3CDTF">2023-11-29T05:40:00Z</dcterms:modified>
  <cp:category>PPFD</cp:category>
</cp:coreProperties>
</file>